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DB3A5" w14:textId="781A6F24" w:rsidR="004B72F0" w:rsidRPr="004B72F0" w:rsidRDefault="004B72F0" w:rsidP="004B72F0">
      <w:pPr>
        <w:pStyle w:val="NormalWeb"/>
        <w:shd w:val="clear" w:color="auto" w:fill="D9D9D9" w:themeFill="background1" w:themeFillShade="D9"/>
        <w:spacing w:before="0" w:beforeAutospacing="0" w:after="0" w:afterAutospacing="0"/>
        <w:jc w:val="center"/>
        <w:rPr>
          <w:rFonts w:ascii="Calibri" w:hAnsi="Calibri" w:cs="Calibri"/>
          <w:b/>
          <w:bCs/>
          <w:sz w:val="36"/>
          <w:szCs w:val="36"/>
        </w:rPr>
      </w:pPr>
      <w:r w:rsidRPr="004B72F0">
        <w:rPr>
          <w:rFonts w:ascii="Calibri" w:hAnsi="Calibri" w:cs="Calibri"/>
          <w:b/>
          <w:bCs/>
          <w:sz w:val="36"/>
          <w:szCs w:val="36"/>
        </w:rPr>
        <w:t xml:space="preserve">GENDER SECTION REPORT </w:t>
      </w:r>
    </w:p>
    <w:p w14:paraId="49B57F27" w14:textId="6D98C951" w:rsidR="004B72F0" w:rsidRPr="004B72F0" w:rsidRDefault="004B72F0" w:rsidP="004B72F0">
      <w:pPr>
        <w:pStyle w:val="NormalWeb"/>
        <w:shd w:val="clear" w:color="auto" w:fill="D9D9D9" w:themeFill="background1" w:themeFillShade="D9"/>
        <w:spacing w:before="0" w:beforeAutospacing="0" w:after="0" w:afterAutospacing="0"/>
        <w:jc w:val="center"/>
        <w:rPr>
          <w:rFonts w:ascii="Calibri" w:hAnsi="Calibri" w:cs="Calibri"/>
          <w:b/>
          <w:bCs/>
          <w:sz w:val="36"/>
          <w:szCs w:val="36"/>
        </w:rPr>
      </w:pPr>
      <w:r w:rsidRPr="004B72F0">
        <w:rPr>
          <w:rFonts w:ascii="Calibri" w:hAnsi="Calibri" w:cs="Calibri"/>
          <w:b/>
          <w:bCs/>
          <w:sz w:val="36"/>
          <w:szCs w:val="36"/>
        </w:rPr>
        <w:t>2022-2025</w:t>
      </w:r>
    </w:p>
    <w:p w14:paraId="388E2DE6" w14:textId="1EFA43A4" w:rsidR="00EA797D" w:rsidRDefault="00FA1EAB" w:rsidP="004B72F0">
      <w:pPr>
        <w:pStyle w:val="NormalWeb"/>
        <w:spacing w:before="0" w:beforeAutospacing="0" w:after="0" w:afterAutospacing="0"/>
        <w:rPr>
          <w:rFonts w:ascii="Calibri" w:hAnsi="Calibri" w:cs="Calibri"/>
        </w:rPr>
      </w:pPr>
      <w:r w:rsidRPr="004B72F0">
        <w:rPr>
          <w:rFonts w:ascii="Calibri" w:hAnsi="Calibri" w:cs="Calibri"/>
        </w:rPr>
        <w:t xml:space="preserve">The three years since the last Report of the Gender Section </w:t>
      </w:r>
      <w:r w:rsidR="0032130C" w:rsidRPr="004B72F0">
        <w:rPr>
          <w:rFonts w:ascii="Calibri" w:hAnsi="Calibri" w:cs="Calibri"/>
        </w:rPr>
        <w:t>by Lynne Leitch has seen a steady recovery from</w:t>
      </w:r>
      <w:r w:rsidR="007515A3" w:rsidRPr="004B72F0">
        <w:rPr>
          <w:rFonts w:ascii="Calibri" w:hAnsi="Calibri" w:cs="Calibri"/>
        </w:rPr>
        <w:t xml:space="preserve"> the pandemic which had </w:t>
      </w:r>
      <w:r w:rsidR="003D2148" w:rsidRPr="004B72F0">
        <w:rPr>
          <w:rFonts w:ascii="Calibri" w:hAnsi="Calibri" w:cs="Calibri"/>
        </w:rPr>
        <w:t>made meeting in person impossible. The CMJA has met in conference in Ghana in 2022, in Wales in 2023, in Rwanda in 2024 and we will meet again in Gambia in 2025.</w:t>
      </w:r>
    </w:p>
    <w:p w14:paraId="787EB2F4" w14:textId="77777777" w:rsidR="00C42544" w:rsidRPr="004B72F0" w:rsidRDefault="00C42544" w:rsidP="004B72F0">
      <w:pPr>
        <w:pStyle w:val="NormalWeb"/>
        <w:spacing w:before="0" w:beforeAutospacing="0" w:after="0" w:afterAutospacing="0"/>
        <w:rPr>
          <w:rFonts w:ascii="Calibri" w:hAnsi="Calibri" w:cs="Calibri"/>
        </w:rPr>
      </w:pPr>
    </w:p>
    <w:p w14:paraId="13C00943" w14:textId="53B0BCA8" w:rsidR="003D2148" w:rsidRDefault="00E33D47" w:rsidP="004B72F0">
      <w:pPr>
        <w:pStyle w:val="NormalWeb"/>
        <w:spacing w:before="0" w:beforeAutospacing="0" w:after="0" w:afterAutospacing="0"/>
        <w:rPr>
          <w:rFonts w:ascii="Calibri" w:hAnsi="Calibri" w:cs="Calibri"/>
        </w:rPr>
      </w:pPr>
      <w:r w:rsidRPr="004B72F0">
        <w:rPr>
          <w:rFonts w:ascii="Calibri" w:hAnsi="Calibri" w:cs="Calibri"/>
        </w:rPr>
        <w:t xml:space="preserve">Meetings of the Gender Section have been held </w:t>
      </w:r>
      <w:r w:rsidR="003D0229" w:rsidRPr="004B72F0">
        <w:rPr>
          <w:rFonts w:ascii="Calibri" w:hAnsi="Calibri" w:cs="Calibri"/>
        </w:rPr>
        <w:t>at</w:t>
      </w:r>
      <w:r w:rsidRPr="004B72F0">
        <w:rPr>
          <w:rFonts w:ascii="Calibri" w:hAnsi="Calibri" w:cs="Calibri"/>
        </w:rPr>
        <w:t xml:space="preserve"> each of these conferences and the </w:t>
      </w:r>
      <w:r w:rsidR="002D5382" w:rsidRPr="004B72F0">
        <w:rPr>
          <w:rFonts w:ascii="Calibri" w:hAnsi="Calibri" w:cs="Calibri"/>
        </w:rPr>
        <w:t>s</w:t>
      </w:r>
      <w:r w:rsidRPr="004B72F0">
        <w:rPr>
          <w:rFonts w:ascii="Calibri" w:hAnsi="Calibri" w:cs="Calibri"/>
        </w:rPr>
        <w:t xml:space="preserve">ection, which concentrates on issues </w:t>
      </w:r>
      <w:r w:rsidR="004C703B" w:rsidRPr="004B72F0">
        <w:rPr>
          <w:rFonts w:ascii="Calibri" w:hAnsi="Calibri" w:cs="Calibri"/>
        </w:rPr>
        <w:t>relating to women judges</w:t>
      </w:r>
      <w:r w:rsidR="003D0229" w:rsidRPr="004B72F0">
        <w:rPr>
          <w:rFonts w:ascii="Calibri" w:hAnsi="Calibri" w:cs="Calibri"/>
        </w:rPr>
        <w:t>,</w:t>
      </w:r>
      <w:r w:rsidR="004C703B" w:rsidRPr="004B72F0">
        <w:rPr>
          <w:rFonts w:ascii="Calibri" w:hAnsi="Calibri" w:cs="Calibri"/>
        </w:rPr>
        <w:t xml:space="preserve"> has continued to </w:t>
      </w:r>
      <w:r w:rsidR="0032393B" w:rsidRPr="004B72F0">
        <w:rPr>
          <w:rFonts w:ascii="Calibri" w:hAnsi="Calibri" w:cs="Calibri"/>
        </w:rPr>
        <w:t>achieve</w:t>
      </w:r>
      <w:r w:rsidR="004C703B" w:rsidRPr="004B72F0">
        <w:rPr>
          <w:rFonts w:ascii="Calibri" w:hAnsi="Calibri" w:cs="Calibri"/>
        </w:rPr>
        <w:t xml:space="preserve"> much in the encouragement and promotion of women in the judiciary but also in drawing attention to issues that </w:t>
      </w:r>
      <w:r w:rsidR="0032393B" w:rsidRPr="004B72F0">
        <w:rPr>
          <w:rFonts w:ascii="Calibri" w:hAnsi="Calibri" w:cs="Calibri"/>
        </w:rPr>
        <w:t>directly</w:t>
      </w:r>
      <w:r w:rsidR="004C703B" w:rsidRPr="004B72F0">
        <w:rPr>
          <w:rFonts w:ascii="Calibri" w:hAnsi="Calibri" w:cs="Calibri"/>
        </w:rPr>
        <w:t xml:space="preserve"> </w:t>
      </w:r>
      <w:r w:rsidR="0032393B" w:rsidRPr="004B72F0">
        <w:rPr>
          <w:rFonts w:ascii="Calibri" w:hAnsi="Calibri" w:cs="Calibri"/>
        </w:rPr>
        <w:t>affect women and girls around the world.</w:t>
      </w:r>
    </w:p>
    <w:p w14:paraId="2FA445EF" w14:textId="77777777" w:rsidR="00C42544" w:rsidRPr="004B72F0" w:rsidRDefault="00C42544" w:rsidP="004B72F0">
      <w:pPr>
        <w:pStyle w:val="NormalWeb"/>
        <w:spacing w:before="0" w:beforeAutospacing="0" w:after="0" w:afterAutospacing="0"/>
        <w:rPr>
          <w:rFonts w:ascii="Calibri" w:hAnsi="Calibri" w:cs="Calibri"/>
        </w:rPr>
      </w:pPr>
    </w:p>
    <w:p w14:paraId="648CD2E1" w14:textId="32F5B26A" w:rsidR="0032393B" w:rsidRDefault="006E7DD9" w:rsidP="004B72F0">
      <w:pPr>
        <w:pStyle w:val="NormalWeb"/>
        <w:spacing w:before="0" w:beforeAutospacing="0" w:after="0" w:afterAutospacing="0"/>
        <w:rPr>
          <w:rFonts w:ascii="Calibri" w:hAnsi="Calibri" w:cs="Calibri"/>
        </w:rPr>
      </w:pPr>
      <w:r w:rsidRPr="004B72F0">
        <w:rPr>
          <w:rFonts w:ascii="Calibri" w:hAnsi="Calibri" w:cs="Calibri"/>
        </w:rPr>
        <w:t xml:space="preserve">We are, as always, grateful to Dr Karen Brewer whose tireless work </w:t>
      </w:r>
      <w:r w:rsidR="00873747" w:rsidRPr="004B72F0">
        <w:rPr>
          <w:rFonts w:ascii="Calibri" w:hAnsi="Calibri" w:cs="Calibri"/>
        </w:rPr>
        <w:t>for the association generally</w:t>
      </w:r>
      <w:r w:rsidR="003D0229" w:rsidRPr="004B72F0">
        <w:rPr>
          <w:rFonts w:ascii="Calibri" w:hAnsi="Calibri" w:cs="Calibri"/>
        </w:rPr>
        <w:t>,</w:t>
      </w:r>
      <w:r w:rsidR="00873747" w:rsidRPr="004B72F0">
        <w:rPr>
          <w:rFonts w:ascii="Calibri" w:hAnsi="Calibri" w:cs="Calibri"/>
        </w:rPr>
        <w:t xml:space="preserve"> and the Gender Section </w:t>
      </w:r>
      <w:r w:rsidR="003D0229" w:rsidRPr="004B72F0">
        <w:rPr>
          <w:rFonts w:ascii="Calibri" w:hAnsi="Calibri" w:cs="Calibri"/>
        </w:rPr>
        <w:t xml:space="preserve">in  particular, </w:t>
      </w:r>
      <w:r w:rsidR="00DF067B" w:rsidRPr="004B72F0">
        <w:rPr>
          <w:rFonts w:ascii="Calibri" w:hAnsi="Calibri" w:cs="Calibri"/>
        </w:rPr>
        <w:t>supports</w:t>
      </w:r>
      <w:r w:rsidR="003D0229" w:rsidRPr="004B72F0">
        <w:rPr>
          <w:rFonts w:ascii="Calibri" w:hAnsi="Calibri" w:cs="Calibri"/>
        </w:rPr>
        <w:t xml:space="preserve"> all th</w:t>
      </w:r>
      <w:r w:rsidR="002A68BD" w:rsidRPr="004B72F0">
        <w:rPr>
          <w:rFonts w:ascii="Calibri" w:hAnsi="Calibri" w:cs="Calibri"/>
        </w:rPr>
        <w:t>at we do.</w:t>
      </w:r>
    </w:p>
    <w:p w14:paraId="4C1BAF13" w14:textId="77777777" w:rsidR="00C42544" w:rsidRPr="004B72F0" w:rsidRDefault="00C42544" w:rsidP="004B72F0">
      <w:pPr>
        <w:pStyle w:val="NormalWeb"/>
        <w:spacing w:before="0" w:beforeAutospacing="0" w:after="0" w:afterAutospacing="0"/>
        <w:rPr>
          <w:rFonts w:ascii="Calibri" w:hAnsi="Calibri" w:cs="Calibri"/>
        </w:rPr>
      </w:pPr>
    </w:p>
    <w:p w14:paraId="097D04F1" w14:textId="6BD6FFEB" w:rsidR="00CD6735" w:rsidRDefault="00CD6735" w:rsidP="004B72F0">
      <w:pPr>
        <w:pStyle w:val="NormalWeb"/>
        <w:spacing w:before="0" w:beforeAutospacing="0" w:after="0" w:afterAutospacing="0"/>
        <w:rPr>
          <w:rFonts w:ascii="Calibri" w:hAnsi="Calibri" w:cs="Calibri"/>
        </w:rPr>
      </w:pPr>
      <w:r w:rsidRPr="004B72F0">
        <w:rPr>
          <w:rFonts w:ascii="Calibri" w:hAnsi="Calibri" w:cs="Calibri"/>
        </w:rPr>
        <w:t xml:space="preserve">Each of the newsletters has concentrated on a mix of reports about the work being done to ensure </w:t>
      </w:r>
      <w:r w:rsidR="00FB3C3F" w:rsidRPr="004B72F0">
        <w:rPr>
          <w:rFonts w:ascii="Calibri" w:hAnsi="Calibri" w:cs="Calibri"/>
        </w:rPr>
        <w:t>b</w:t>
      </w:r>
      <w:r w:rsidRPr="004B72F0">
        <w:rPr>
          <w:rFonts w:ascii="Calibri" w:hAnsi="Calibri" w:cs="Calibri"/>
        </w:rPr>
        <w:t>e</w:t>
      </w:r>
      <w:r w:rsidR="00FB3C3F" w:rsidRPr="004B72F0">
        <w:rPr>
          <w:rFonts w:ascii="Calibri" w:hAnsi="Calibri" w:cs="Calibri"/>
        </w:rPr>
        <w:t>t</w:t>
      </w:r>
      <w:r w:rsidRPr="004B72F0">
        <w:rPr>
          <w:rFonts w:ascii="Calibri" w:hAnsi="Calibri" w:cs="Calibri"/>
        </w:rPr>
        <w:t>ter protection for</w:t>
      </w:r>
      <w:r w:rsidR="00FB3C3F" w:rsidRPr="004B72F0">
        <w:rPr>
          <w:rFonts w:ascii="Calibri" w:hAnsi="Calibri" w:cs="Calibri"/>
        </w:rPr>
        <w:t xml:space="preserve"> the rights of</w:t>
      </w:r>
      <w:r w:rsidRPr="004B72F0">
        <w:rPr>
          <w:rFonts w:ascii="Calibri" w:hAnsi="Calibri" w:cs="Calibri"/>
        </w:rPr>
        <w:t xml:space="preserve"> </w:t>
      </w:r>
      <w:r w:rsidR="00FB3C3F" w:rsidRPr="004B72F0">
        <w:rPr>
          <w:rFonts w:ascii="Calibri" w:hAnsi="Calibri" w:cs="Calibri"/>
        </w:rPr>
        <w:t>women</w:t>
      </w:r>
      <w:r w:rsidRPr="004B72F0">
        <w:rPr>
          <w:rFonts w:ascii="Calibri" w:hAnsi="Calibri" w:cs="Calibri"/>
        </w:rPr>
        <w:t xml:space="preserve"> and girls </w:t>
      </w:r>
      <w:r w:rsidR="00FB3C3F" w:rsidRPr="004B72F0">
        <w:rPr>
          <w:rFonts w:ascii="Calibri" w:hAnsi="Calibri" w:cs="Calibri"/>
        </w:rPr>
        <w:t xml:space="preserve">in society </w:t>
      </w:r>
      <w:r w:rsidR="00AA0F02" w:rsidRPr="004B72F0">
        <w:rPr>
          <w:rFonts w:ascii="Calibri" w:hAnsi="Calibri" w:cs="Calibri"/>
        </w:rPr>
        <w:t>through</w:t>
      </w:r>
      <w:r w:rsidR="00FB3C3F" w:rsidRPr="004B72F0">
        <w:rPr>
          <w:rFonts w:ascii="Calibri" w:hAnsi="Calibri" w:cs="Calibri"/>
        </w:rPr>
        <w:t xml:space="preserve"> the courts </w:t>
      </w:r>
      <w:r w:rsidRPr="004B72F0">
        <w:rPr>
          <w:rFonts w:ascii="Calibri" w:hAnsi="Calibri" w:cs="Calibri"/>
        </w:rPr>
        <w:t>and</w:t>
      </w:r>
      <w:r w:rsidR="00FB3C3F" w:rsidRPr="004B72F0">
        <w:rPr>
          <w:rFonts w:ascii="Calibri" w:hAnsi="Calibri" w:cs="Calibri"/>
        </w:rPr>
        <w:t xml:space="preserve"> </w:t>
      </w:r>
      <w:r w:rsidR="001C2DF0" w:rsidRPr="004B72F0">
        <w:rPr>
          <w:rFonts w:ascii="Calibri" w:hAnsi="Calibri" w:cs="Calibri"/>
        </w:rPr>
        <w:t>celebrations about the continued promotion of women into positions in the senior ranks of the</w:t>
      </w:r>
      <w:r w:rsidR="006E0536" w:rsidRPr="004B72F0">
        <w:rPr>
          <w:rFonts w:ascii="Calibri" w:hAnsi="Calibri" w:cs="Calibri"/>
        </w:rPr>
        <w:t xml:space="preserve"> </w:t>
      </w:r>
      <w:r w:rsidR="001C2DF0" w:rsidRPr="004B72F0">
        <w:rPr>
          <w:rFonts w:ascii="Calibri" w:hAnsi="Calibri" w:cs="Calibri"/>
        </w:rPr>
        <w:t xml:space="preserve">judiciary. </w:t>
      </w:r>
      <w:r w:rsidRPr="004B72F0">
        <w:rPr>
          <w:rFonts w:ascii="Calibri" w:hAnsi="Calibri" w:cs="Calibri"/>
        </w:rPr>
        <w:t xml:space="preserve"> </w:t>
      </w:r>
    </w:p>
    <w:p w14:paraId="5D185028" w14:textId="77777777" w:rsidR="00C42544" w:rsidRPr="004B72F0" w:rsidRDefault="00C42544" w:rsidP="004B72F0">
      <w:pPr>
        <w:pStyle w:val="NormalWeb"/>
        <w:spacing w:before="0" w:beforeAutospacing="0" w:after="0" w:afterAutospacing="0"/>
        <w:rPr>
          <w:rFonts w:ascii="Calibri" w:hAnsi="Calibri" w:cs="Calibri"/>
        </w:rPr>
      </w:pPr>
    </w:p>
    <w:p w14:paraId="4991202D" w14:textId="39AB3659" w:rsidR="00EA797D" w:rsidRDefault="00425255" w:rsidP="004B72F0">
      <w:pPr>
        <w:pStyle w:val="NormalWeb"/>
        <w:spacing w:before="0" w:beforeAutospacing="0" w:after="0" w:afterAutospacing="0"/>
        <w:rPr>
          <w:rFonts w:ascii="Calibri" w:hAnsi="Calibri" w:cs="Calibri"/>
        </w:rPr>
      </w:pPr>
      <w:r w:rsidRPr="004B72F0">
        <w:rPr>
          <w:rFonts w:ascii="Calibri" w:hAnsi="Calibri" w:cs="Calibri"/>
        </w:rPr>
        <w:t>From the Caribbean, Justice Charmaine Joy Pemberton writes</w:t>
      </w:r>
      <w:r w:rsidR="00FC36C1" w:rsidRPr="004B72F0">
        <w:rPr>
          <w:rFonts w:ascii="Calibri" w:hAnsi="Calibri" w:cs="Calibri"/>
        </w:rPr>
        <w:t xml:space="preserve"> that there is a </w:t>
      </w:r>
      <w:r w:rsidR="00EA797D" w:rsidRPr="004B72F0">
        <w:rPr>
          <w:rFonts w:ascii="Calibri" w:hAnsi="Calibri" w:cs="Calibri"/>
        </w:rPr>
        <w:t xml:space="preserve">new judge in the Eastern Caribbean Supreme Court. Justice Theresa Hadad </w:t>
      </w:r>
      <w:r w:rsidR="003E6064" w:rsidRPr="004B72F0">
        <w:rPr>
          <w:rFonts w:ascii="Calibri" w:hAnsi="Calibri" w:cs="Calibri"/>
        </w:rPr>
        <w:t xml:space="preserve">has recently </w:t>
      </w:r>
      <w:r w:rsidR="00EA797D" w:rsidRPr="004B72F0">
        <w:rPr>
          <w:rFonts w:ascii="Calibri" w:hAnsi="Calibri" w:cs="Calibri"/>
        </w:rPr>
        <w:t xml:space="preserve">joined the court. She is a native of Trinidad and Tobago and </w:t>
      </w:r>
      <w:r w:rsidR="003E6064" w:rsidRPr="004B72F0">
        <w:rPr>
          <w:rFonts w:ascii="Calibri" w:hAnsi="Calibri" w:cs="Calibri"/>
        </w:rPr>
        <w:t>wa</w:t>
      </w:r>
      <w:r w:rsidR="00EA797D" w:rsidRPr="004B72F0">
        <w:rPr>
          <w:rFonts w:ascii="Calibri" w:hAnsi="Calibri" w:cs="Calibri"/>
        </w:rPr>
        <w:t xml:space="preserve">s </w:t>
      </w:r>
      <w:r w:rsidR="002A68BD" w:rsidRPr="004B72F0">
        <w:rPr>
          <w:rFonts w:ascii="Calibri" w:hAnsi="Calibri" w:cs="Calibri"/>
        </w:rPr>
        <w:t>previously</w:t>
      </w:r>
      <w:r w:rsidR="00EA797D" w:rsidRPr="004B72F0">
        <w:rPr>
          <w:rFonts w:ascii="Calibri" w:hAnsi="Calibri" w:cs="Calibri"/>
        </w:rPr>
        <w:t xml:space="preserve"> in The British Virgin Islands. </w:t>
      </w:r>
    </w:p>
    <w:p w14:paraId="08C7E9B9" w14:textId="77777777" w:rsidR="00C42544" w:rsidRPr="004B72F0" w:rsidRDefault="00C42544" w:rsidP="004B72F0">
      <w:pPr>
        <w:pStyle w:val="NormalWeb"/>
        <w:spacing w:before="0" w:beforeAutospacing="0" w:after="0" w:afterAutospacing="0"/>
        <w:rPr>
          <w:rFonts w:ascii="Calibri" w:hAnsi="Calibri" w:cs="Calibri"/>
        </w:rPr>
      </w:pPr>
    </w:p>
    <w:p w14:paraId="026C3C58" w14:textId="54E7B22A" w:rsidR="008D5A43" w:rsidRDefault="00EA797D" w:rsidP="004B72F0">
      <w:pPr>
        <w:pStyle w:val="NormalWeb"/>
        <w:spacing w:before="0" w:beforeAutospacing="0" w:after="0" w:afterAutospacing="0"/>
        <w:rPr>
          <w:rFonts w:ascii="Calibri" w:hAnsi="Calibri" w:cs="Calibri"/>
        </w:rPr>
      </w:pPr>
      <w:r w:rsidRPr="004B72F0">
        <w:rPr>
          <w:rFonts w:ascii="Calibri" w:hAnsi="Calibri" w:cs="Calibri"/>
        </w:rPr>
        <w:t>In Guyana, the Court of Appeal saw more female elevations in the persons of: Justice Joanne Barlow, Justice Priya Sewnarine-Beharry, Justice Joycelin Kyte-Thomas and Justice Damone Younge.</w:t>
      </w:r>
      <w:r w:rsidR="00046315" w:rsidRPr="004B72F0">
        <w:rPr>
          <w:rFonts w:ascii="Calibri" w:hAnsi="Calibri" w:cs="Calibri"/>
        </w:rPr>
        <w:t xml:space="preserve"> </w:t>
      </w:r>
      <w:r w:rsidRPr="004B72F0">
        <w:rPr>
          <w:rFonts w:ascii="Calibri" w:hAnsi="Calibri" w:cs="Calibri"/>
        </w:rPr>
        <w:t>Ms. Sarika Samaroo was appointed on April 1st, 2025, as Registrar of the Magistrates</w:t>
      </w:r>
      <w:r w:rsidR="002A68BD" w:rsidRPr="004B72F0">
        <w:rPr>
          <w:rFonts w:ascii="Calibri" w:hAnsi="Calibri" w:cs="Calibri"/>
        </w:rPr>
        <w:t>’</w:t>
      </w:r>
      <w:r w:rsidRPr="004B72F0">
        <w:rPr>
          <w:rFonts w:ascii="Calibri" w:hAnsi="Calibri" w:cs="Calibri"/>
        </w:rPr>
        <w:t xml:space="preserve"> Courts of the Turks and Caicos Islands.</w:t>
      </w:r>
      <w:r w:rsidR="00FC36C1" w:rsidRPr="004B72F0">
        <w:rPr>
          <w:rFonts w:ascii="Calibri" w:hAnsi="Calibri" w:cs="Calibri"/>
        </w:rPr>
        <w:t xml:space="preserve"> </w:t>
      </w:r>
    </w:p>
    <w:p w14:paraId="785E13DA" w14:textId="77777777" w:rsidR="00C42544" w:rsidRPr="004B72F0" w:rsidRDefault="00C42544" w:rsidP="004B72F0">
      <w:pPr>
        <w:pStyle w:val="NormalWeb"/>
        <w:spacing w:before="0" w:beforeAutospacing="0" w:after="0" w:afterAutospacing="0"/>
        <w:rPr>
          <w:rFonts w:ascii="Calibri" w:hAnsi="Calibri" w:cs="Calibri"/>
        </w:rPr>
      </w:pPr>
    </w:p>
    <w:p w14:paraId="5FEB89AA" w14:textId="6643EE41" w:rsidR="008D5A43" w:rsidRDefault="008D5A43" w:rsidP="004B72F0">
      <w:pPr>
        <w:pStyle w:val="NormalWeb"/>
        <w:spacing w:before="0" w:beforeAutospacing="0" w:after="0" w:afterAutospacing="0"/>
        <w:rPr>
          <w:rFonts w:ascii="Calibri" w:hAnsi="Calibri" w:cs="Calibri"/>
        </w:rPr>
      </w:pPr>
      <w:r w:rsidRPr="004B72F0">
        <w:rPr>
          <w:rFonts w:ascii="Calibri" w:hAnsi="Calibri" w:cs="Calibri"/>
        </w:rPr>
        <w:t>Justice Alice Yorke Soo-Han</w:t>
      </w:r>
      <w:r w:rsidR="001E63C8" w:rsidRPr="004B72F0">
        <w:rPr>
          <w:rFonts w:ascii="Calibri" w:hAnsi="Calibri" w:cs="Calibri"/>
        </w:rPr>
        <w:t xml:space="preserve"> from Trinidad and Tobago</w:t>
      </w:r>
      <w:r w:rsidR="007B1FB9" w:rsidRPr="004B72F0">
        <w:rPr>
          <w:rFonts w:ascii="Calibri" w:hAnsi="Calibri" w:cs="Calibri"/>
        </w:rPr>
        <w:t xml:space="preserve"> has been appointed as President of the Court of Appeal of the Turks and Caicos Islands</w:t>
      </w:r>
      <w:r w:rsidR="00282188" w:rsidRPr="004B72F0">
        <w:rPr>
          <w:rFonts w:ascii="Calibri" w:hAnsi="Calibri" w:cs="Calibri"/>
        </w:rPr>
        <w:t xml:space="preserve"> and Justice Indra Harriprashad-Charles of the Court of Appeal in The Bahamas was also appointed to the Court of Appeal of the Turks and Caicos Islands.</w:t>
      </w:r>
    </w:p>
    <w:p w14:paraId="4C2C947F" w14:textId="77777777" w:rsidR="00C42544" w:rsidRPr="004B72F0" w:rsidRDefault="00C42544" w:rsidP="004B72F0">
      <w:pPr>
        <w:pStyle w:val="NormalWeb"/>
        <w:spacing w:before="0" w:beforeAutospacing="0" w:after="0" w:afterAutospacing="0"/>
        <w:rPr>
          <w:rFonts w:ascii="Calibri" w:hAnsi="Calibri" w:cs="Calibri"/>
        </w:rPr>
      </w:pPr>
    </w:p>
    <w:p w14:paraId="25C4F855" w14:textId="77777777" w:rsidR="00A414E8" w:rsidRDefault="00FC36C1" w:rsidP="004B72F0">
      <w:pPr>
        <w:pStyle w:val="NormalWeb"/>
        <w:spacing w:before="0" w:beforeAutospacing="0" w:after="0" w:afterAutospacing="0"/>
        <w:rPr>
          <w:rFonts w:ascii="Calibri" w:hAnsi="Calibri" w:cs="Calibri"/>
        </w:rPr>
      </w:pPr>
      <w:r w:rsidRPr="004B72F0">
        <w:rPr>
          <w:rFonts w:ascii="Calibri" w:hAnsi="Calibri" w:cs="Calibri"/>
        </w:rPr>
        <w:t>Justice Margaret Price Findlay has been appointed as acting Chief Justice of the Eastern Caribbean Supreme Court.</w:t>
      </w:r>
    </w:p>
    <w:p w14:paraId="6549A12E" w14:textId="77777777" w:rsidR="00C42544" w:rsidRPr="004B72F0" w:rsidRDefault="00C42544" w:rsidP="004B72F0">
      <w:pPr>
        <w:pStyle w:val="NormalWeb"/>
        <w:spacing w:before="0" w:beforeAutospacing="0" w:after="0" w:afterAutospacing="0"/>
        <w:rPr>
          <w:rFonts w:ascii="Calibri" w:hAnsi="Calibri" w:cs="Calibri"/>
        </w:rPr>
      </w:pPr>
    </w:p>
    <w:p w14:paraId="2353E6AA" w14:textId="107796BE" w:rsidR="00CF7E33" w:rsidRDefault="009D3C14" w:rsidP="004B72F0">
      <w:pPr>
        <w:pStyle w:val="NormalWeb"/>
        <w:spacing w:before="0" w:beforeAutospacing="0" w:after="0" w:afterAutospacing="0"/>
        <w:rPr>
          <w:rFonts w:ascii="Calibri" w:hAnsi="Calibri" w:cs="Calibri"/>
        </w:rPr>
      </w:pPr>
      <w:r w:rsidRPr="004B72F0">
        <w:rPr>
          <w:rFonts w:ascii="Calibri" w:hAnsi="Calibri" w:cs="Calibri"/>
        </w:rPr>
        <w:t xml:space="preserve">Alongside the celebration of </w:t>
      </w:r>
      <w:r w:rsidR="003D0229" w:rsidRPr="004B72F0">
        <w:rPr>
          <w:rFonts w:ascii="Calibri" w:hAnsi="Calibri" w:cs="Calibri"/>
        </w:rPr>
        <w:t>these</w:t>
      </w:r>
      <w:r w:rsidRPr="004B72F0">
        <w:rPr>
          <w:rFonts w:ascii="Calibri" w:hAnsi="Calibri" w:cs="Calibri"/>
        </w:rPr>
        <w:t xml:space="preserve"> achievements we should note that </w:t>
      </w:r>
      <w:r w:rsidR="003D0229" w:rsidRPr="004B72F0">
        <w:rPr>
          <w:rFonts w:ascii="Calibri" w:hAnsi="Calibri" w:cs="Calibri"/>
        </w:rPr>
        <w:t xml:space="preserve">the </w:t>
      </w:r>
      <w:r w:rsidR="000B2247" w:rsidRPr="004B72F0">
        <w:rPr>
          <w:rFonts w:ascii="Calibri" w:hAnsi="Calibri" w:cs="Calibri"/>
        </w:rPr>
        <w:t>E</w:t>
      </w:r>
      <w:r w:rsidRPr="004B72F0">
        <w:rPr>
          <w:rFonts w:ascii="Calibri" w:hAnsi="Calibri" w:cs="Calibri"/>
        </w:rPr>
        <w:t xml:space="preserve">astern </w:t>
      </w:r>
      <w:r w:rsidR="000B2247" w:rsidRPr="004B72F0">
        <w:rPr>
          <w:rFonts w:ascii="Calibri" w:hAnsi="Calibri" w:cs="Calibri"/>
        </w:rPr>
        <w:t>C</w:t>
      </w:r>
      <w:r w:rsidRPr="004B72F0">
        <w:rPr>
          <w:rFonts w:ascii="Calibri" w:hAnsi="Calibri" w:cs="Calibri"/>
        </w:rPr>
        <w:t xml:space="preserve">aribbean </w:t>
      </w:r>
      <w:r w:rsidR="000B2247" w:rsidRPr="004B72F0">
        <w:rPr>
          <w:rFonts w:ascii="Calibri" w:hAnsi="Calibri" w:cs="Calibri"/>
        </w:rPr>
        <w:t>S</w:t>
      </w:r>
      <w:r w:rsidRPr="004B72F0">
        <w:rPr>
          <w:rFonts w:ascii="Calibri" w:hAnsi="Calibri" w:cs="Calibri"/>
        </w:rPr>
        <w:t xml:space="preserve">entencing </w:t>
      </w:r>
      <w:r w:rsidR="000B2247" w:rsidRPr="004B72F0">
        <w:rPr>
          <w:rFonts w:ascii="Calibri" w:hAnsi="Calibri" w:cs="Calibri"/>
        </w:rPr>
        <w:t>C</w:t>
      </w:r>
      <w:r w:rsidRPr="004B72F0">
        <w:rPr>
          <w:rFonts w:ascii="Calibri" w:hAnsi="Calibri" w:cs="Calibri"/>
        </w:rPr>
        <w:t>ommittee</w:t>
      </w:r>
      <w:r w:rsidR="000B2247" w:rsidRPr="004B72F0">
        <w:rPr>
          <w:rFonts w:ascii="Calibri" w:hAnsi="Calibri" w:cs="Calibri"/>
        </w:rPr>
        <w:t xml:space="preserve"> will now include reference to </w:t>
      </w:r>
      <w:r w:rsidR="002A68BD" w:rsidRPr="004B72F0">
        <w:rPr>
          <w:rFonts w:ascii="Calibri" w:hAnsi="Calibri" w:cs="Calibri"/>
        </w:rPr>
        <w:t>“</w:t>
      </w:r>
      <w:r w:rsidR="000B2247" w:rsidRPr="004B72F0">
        <w:rPr>
          <w:rFonts w:ascii="Calibri" w:hAnsi="Calibri" w:cs="Calibri"/>
        </w:rPr>
        <w:t xml:space="preserve">pregnancy and </w:t>
      </w:r>
      <w:r w:rsidR="002A68BD" w:rsidRPr="004B72F0">
        <w:rPr>
          <w:rFonts w:ascii="Calibri" w:hAnsi="Calibri" w:cs="Calibri"/>
        </w:rPr>
        <w:t xml:space="preserve">recent </w:t>
      </w:r>
      <w:r w:rsidR="000B2247" w:rsidRPr="004B72F0">
        <w:rPr>
          <w:rFonts w:ascii="Calibri" w:hAnsi="Calibri" w:cs="Calibri"/>
        </w:rPr>
        <w:t>childbirth</w:t>
      </w:r>
      <w:r w:rsidR="002A68BD" w:rsidRPr="004B72F0">
        <w:rPr>
          <w:rFonts w:ascii="Calibri" w:hAnsi="Calibri" w:cs="Calibri"/>
        </w:rPr>
        <w:t>”</w:t>
      </w:r>
      <w:r w:rsidR="000B2247" w:rsidRPr="004B72F0">
        <w:rPr>
          <w:rFonts w:ascii="Calibri" w:hAnsi="Calibri" w:cs="Calibri"/>
        </w:rPr>
        <w:t xml:space="preserve"> as considerations to be borne in mind before passing sentence</w:t>
      </w:r>
      <w:r w:rsidRPr="004B72F0">
        <w:rPr>
          <w:rFonts w:ascii="Calibri" w:hAnsi="Calibri" w:cs="Calibri"/>
        </w:rPr>
        <w:t xml:space="preserve">. </w:t>
      </w:r>
      <w:r w:rsidR="00DA6F16" w:rsidRPr="004B72F0">
        <w:rPr>
          <w:rFonts w:ascii="Calibri" w:hAnsi="Calibri" w:cs="Calibri"/>
        </w:rPr>
        <w:t xml:space="preserve">It’s measures like this that help judges to concentrate on the </w:t>
      </w:r>
      <w:r w:rsidR="007060D4" w:rsidRPr="004B72F0">
        <w:rPr>
          <w:rFonts w:ascii="Calibri" w:hAnsi="Calibri" w:cs="Calibri"/>
        </w:rPr>
        <w:t>specific</w:t>
      </w:r>
      <w:r w:rsidR="00DA6F16" w:rsidRPr="004B72F0">
        <w:rPr>
          <w:rFonts w:ascii="Calibri" w:hAnsi="Calibri" w:cs="Calibri"/>
        </w:rPr>
        <w:t xml:space="preserve"> </w:t>
      </w:r>
      <w:r w:rsidR="007060D4" w:rsidRPr="004B72F0">
        <w:rPr>
          <w:rFonts w:ascii="Calibri" w:hAnsi="Calibri" w:cs="Calibri"/>
        </w:rPr>
        <w:t>difficulties</w:t>
      </w:r>
      <w:r w:rsidR="00DA6F16" w:rsidRPr="004B72F0">
        <w:rPr>
          <w:rFonts w:ascii="Calibri" w:hAnsi="Calibri" w:cs="Calibri"/>
        </w:rPr>
        <w:t xml:space="preserve"> </w:t>
      </w:r>
      <w:r w:rsidR="007060D4" w:rsidRPr="004B72F0">
        <w:rPr>
          <w:rFonts w:ascii="Calibri" w:hAnsi="Calibri" w:cs="Calibri"/>
        </w:rPr>
        <w:t>faced by women and their families in the criminal justice system.</w:t>
      </w:r>
    </w:p>
    <w:p w14:paraId="54B941C5" w14:textId="77777777" w:rsidR="00C42544" w:rsidRPr="004B72F0" w:rsidRDefault="00C42544" w:rsidP="004B72F0">
      <w:pPr>
        <w:pStyle w:val="NormalWeb"/>
        <w:spacing w:before="0" w:beforeAutospacing="0" w:after="0" w:afterAutospacing="0"/>
        <w:rPr>
          <w:rFonts w:ascii="Calibri" w:hAnsi="Calibri" w:cs="Calibri"/>
        </w:rPr>
      </w:pPr>
    </w:p>
    <w:p w14:paraId="6FD8DEB5" w14:textId="1573B2BB" w:rsidR="00CF7E33" w:rsidRPr="004B72F0" w:rsidRDefault="00CF7E33" w:rsidP="004B72F0">
      <w:pPr>
        <w:rPr>
          <w:rFonts w:ascii="Calibri" w:hAnsi="Calibri" w:cs="Calibri"/>
        </w:rPr>
      </w:pPr>
      <w:r w:rsidRPr="004B72F0">
        <w:rPr>
          <w:rFonts w:ascii="Calibri" w:hAnsi="Calibri" w:cs="Calibri"/>
        </w:rPr>
        <w:t xml:space="preserve">Caricom </w:t>
      </w:r>
      <w:r w:rsidR="00134843" w:rsidRPr="004B72F0">
        <w:rPr>
          <w:rFonts w:ascii="Calibri" w:hAnsi="Calibri" w:cs="Calibri"/>
        </w:rPr>
        <w:t xml:space="preserve">is setting up a project to improve and modernise </w:t>
      </w:r>
      <w:r w:rsidR="00420CDC" w:rsidRPr="004B72F0">
        <w:rPr>
          <w:rFonts w:ascii="Calibri" w:hAnsi="Calibri" w:cs="Calibri"/>
        </w:rPr>
        <w:t xml:space="preserve">Criminal Justice across the region. </w:t>
      </w:r>
      <w:r w:rsidR="00966F29" w:rsidRPr="004B72F0">
        <w:rPr>
          <w:rFonts w:ascii="Calibri" w:hAnsi="Calibri" w:cs="Calibri"/>
        </w:rPr>
        <w:t xml:space="preserve">Part of the project’s work will be to look at the creation of </w:t>
      </w:r>
      <w:r w:rsidR="002315C8" w:rsidRPr="004B72F0">
        <w:rPr>
          <w:rFonts w:ascii="Calibri" w:hAnsi="Calibri" w:cs="Calibri"/>
        </w:rPr>
        <w:t xml:space="preserve">a Family Division of the High Court incorporating </w:t>
      </w:r>
      <w:r w:rsidR="000A5E81" w:rsidRPr="004B72F0">
        <w:rPr>
          <w:rFonts w:ascii="Calibri" w:hAnsi="Calibri" w:cs="Calibri"/>
        </w:rPr>
        <w:t xml:space="preserve">the drawing up of </w:t>
      </w:r>
      <w:r w:rsidR="00EE353A" w:rsidRPr="004B72F0">
        <w:rPr>
          <w:rFonts w:ascii="Calibri" w:hAnsi="Calibri" w:cs="Calibri"/>
        </w:rPr>
        <w:t>Children</w:t>
      </w:r>
      <w:r w:rsidR="000A5E81" w:rsidRPr="004B72F0">
        <w:rPr>
          <w:rFonts w:ascii="Calibri" w:hAnsi="Calibri" w:cs="Calibri"/>
        </w:rPr>
        <w:t xml:space="preserve"> Court Rules. </w:t>
      </w:r>
    </w:p>
    <w:p w14:paraId="14200A82" w14:textId="77777777" w:rsidR="00EE353A" w:rsidRPr="004B72F0" w:rsidRDefault="00EE353A" w:rsidP="004B72F0">
      <w:pPr>
        <w:rPr>
          <w:rFonts w:ascii="Calibri" w:hAnsi="Calibri" w:cs="Calibri"/>
        </w:rPr>
      </w:pPr>
    </w:p>
    <w:p w14:paraId="21071A89" w14:textId="62759FB9" w:rsidR="00EE353A" w:rsidRPr="004B72F0" w:rsidRDefault="00EE353A" w:rsidP="004B72F0">
      <w:pPr>
        <w:rPr>
          <w:rFonts w:ascii="Calibri" w:hAnsi="Calibri" w:cs="Calibri"/>
        </w:rPr>
      </w:pPr>
      <w:r w:rsidRPr="004B72F0">
        <w:rPr>
          <w:rFonts w:ascii="Calibri" w:hAnsi="Calibri" w:cs="Calibri"/>
        </w:rPr>
        <w:t xml:space="preserve">From the Pacific region Linda Bradford-Morgan reports on the valuable work being done in the region to highlight, punish and prevent crimes of violence against women and girls. </w:t>
      </w:r>
    </w:p>
    <w:p w14:paraId="7CDD3FF0" w14:textId="77777777" w:rsidR="00EE353A" w:rsidRPr="004B72F0" w:rsidRDefault="00EE353A" w:rsidP="004B72F0">
      <w:pPr>
        <w:rPr>
          <w:rFonts w:ascii="Calibri" w:hAnsi="Calibri" w:cs="Calibri"/>
        </w:rPr>
      </w:pPr>
    </w:p>
    <w:p w14:paraId="2B526BBB" w14:textId="2891CFCA" w:rsidR="00EE353A" w:rsidRPr="004B72F0" w:rsidRDefault="00EE353A" w:rsidP="004B72F0">
      <w:pPr>
        <w:rPr>
          <w:rFonts w:ascii="Calibri" w:hAnsi="Calibri" w:cs="Calibri"/>
        </w:rPr>
      </w:pPr>
      <w:r w:rsidRPr="004B72F0">
        <w:rPr>
          <w:rFonts w:ascii="Calibri" w:hAnsi="Calibri" w:cs="Calibri"/>
        </w:rPr>
        <w:t>The Commonwealth Government released the National Plan to End Violence Against Women and Children on 17 October 2022. The report addresses: prevention (gender equality; and a change in community attitudes that tolerates violence to women); early intervention (teaching respect and supporting victims); response (support services engage; “</w:t>
      </w:r>
      <w:r w:rsidRPr="004B72F0">
        <w:rPr>
          <w:rFonts w:ascii="Calibri" w:hAnsi="Calibri" w:cs="Calibri"/>
          <w:i/>
          <w:iCs/>
        </w:rPr>
        <w:t xml:space="preserve">the justice system understands the needs of people who experience violence …and helps make people who use violence responsible for their behaviour. This includes police, Courts, the law and prisons” </w:t>
      </w:r>
      <w:r w:rsidRPr="004B72F0">
        <w:rPr>
          <w:rFonts w:ascii="Calibri" w:hAnsi="Calibri" w:cs="Calibri"/>
        </w:rPr>
        <w:t xml:space="preserve">and recovery and healing (accessible recovery services to address trauma). </w:t>
      </w:r>
    </w:p>
    <w:p w14:paraId="1985184A" w14:textId="77777777" w:rsidR="00EE353A" w:rsidRPr="004B72F0" w:rsidRDefault="00EE353A" w:rsidP="004B72F0">
      <w:pPr>
        <w:rPr>
          <w:rFonts w:ascii="Calibri" w:hAnsi="Calibri" w:cs="Calibri"/>
        </w:rPr>
      </w:pPr>
    </w:p>
    <w:p w14:paraId="310C5CE9" w14:textId="77777777" w:rsidR="00EE353A" w:rsidRDefault="00EE353A" w:rsidP="004B72F0">
      <w:pPr>
        <w:rPr>
          <w:rFonts w:ascii="Calibri" w:hAnsi="Calibri" w:cs="Calibri"/>
          <w:lang w:val="en-AU"/>
        </w:rPr>
      </w:pPr>
      <w:r w:rsidRPr="004B72F0">
        <w:rPr>
          <w:rFonts w:ascii="Calibri" w:hAnsi="Calibri" w:cs="Calibri"/>
          <w:lang w:val="en-AU"/>
        </w:rPr>
        <w:t xml:space="preserve">Several jurisdictions have enacted legislative reforms to address coercive and controlling behaviour as a stand-alone criminal offence and addressed the concept of consent in sexual offences to require free and voluntarily consent. </w:t>
      </w:r>
    </w:p>
    <w:p w14:paraId="621CF729" w14:textId="77777777" w:rsidR="00C42544" w:rsidRPr="004B72F0" w:rsidRDefault="00C42544" w:rsidP="004B72F0">
      <w:pPr>
        <w:rPr>
          <w:rFonts w:ascii="Calibri" w:hAnsi="Calibri" w:cs="Calibri"/>
          <w:lang w:val="en-AU"/>
        </w:rPr>
      </w:pPr>
    </w:p>
    <w:p w14:paraId="2F5D6A23" w14:textId="63F9C72B" w:rsidR="009F11B9" w:rsidRDefault="009F11B9" w:rsidP="004B72F0">
      <w:pPr>
        <w:rPr>
          <w:rFonts w:ascii="Calibri" w:eastAsia="Calibri" w:hAnsi="Calibri" w:cs="Calibri"/>
          <w:i/>
          <w:iCs/>
          <w:lang w:val="en-US" w:eastAsia="en-US"/>
          <w14:ligatures w14:val="none"/>
        </w:rPr>
      </w:pPr>
      <w:r w:rsidRPr="004B72F0">
        <w:rPr>
          <w:rFonts w:ascii="Calibri" w:eastAsia="Calibri" w:hAnsi="Calibri" w:cs="Calibri"/>
          <w:color w:val="000000"/>
          <w:lang w:val="en-AU" w:eastAsia="en-AU"/>
          <w14:ligatures w14:val="none"/>
        </w:rPr>
        <w:t>New South Wales is the first State to enact a</w:t>
      </w:r>
      <w:r w:rsidRPr="004B72F0">
        <w:rPr>
          <w:rFonts w:ascii="Calibri" w:eastAsia="Times New Roman" w:hAnsi="Calibri" w:cs="Calibri"/>
          <w:color w:val="000000"/>
          <w:shd w:val="clear" w:color="auto" w:fill="FFFFFF"/>
          <w:lang w:val="en-AU"/>
          <w14:ligatures w14:val="none"/>
        </w:rPr>
        <w:t xml:space="preserve"> stand-alone coercive control offence</w:t>
      </w:r>
      <w:r w:rsidRPr="004B72F0">
        <w:rPr>
          <w:rFonts w:ascii="Calibri" w:eastAsia="Calibri" w:hAnsi="Calibri" w:cs="Calibri"/>
          <w:color w:val="000000"/>
          <w:lang w:val="en-AU" w:eastAsia="en-AU"/>
          <w14:ligatures w14:val="none"/>
        </w:rPr>
        <w:t xml:space="preserve"> in the </w:t>
      </w:r>
      <w:r w:rsidRPr="004B72F0">
        <w:rPr>
          <w:rFonts w:ascii="Calibri" w:eastAsia="Calibri" w:hAnsi="Calibri" w:cs="Calibri"/>
          <w:i/>
          <w:iCs/>
          <w:lang w:val="en-US" w:eastAsia="en-US"/>
          <w14:ligatures w14:val="none"/>
        </w:rPr>
        <w:t>Crimes Legislation Amendment (Coercive Control) Bill 2022</w:t>
      </w:r>
      <w:r w:rsidR="00A414E8" w:rsidRPr="004B72F0">
        <w:rPr>
          <w:rFonts w:ascii="Calibri" w:eastAsia="Calibri" w:hAnsi="Calibri" w:cs="Calibri"/>
          <w:i/>
          <w:iCs/>
          <w:lang w:val="en-US" w:eastAsia="en-US"/>
          <w14:ligatures w14:val="none"/>
        </w:rPr>
        <w:t>.</w:t>
      </w:r>
    </w:p>
    <w:p w14:paraId="0C42BC82" w14:textId="77777777" w:rsidR="00C42544" w:rsidRPr="004B72F0" w:rsidRDefault="00C42544" w:rsidP="004B72F0">
      <w:pPr>
        <w:rPr>
          <w:rFonts w:ascii="Calibri" w:hAnsi="Calibri" w:cs="Calibri"/>
          <w:lang w:val="en-AU"/>
        </w:rPr>
      </w:pPr>
    </w:p>
    <w:p w14:paraId="4DFFB484" w14:textId="6C5A6E44" w:rsidR="00EE353A" w:rsidRPr="004B72F0" w:rsidRDefault="00EE353A" w:rsidP="004B72F0">
      <w:pPr>
        <w:rPr>
          <w:rFonts w:ascii="Calibri" w:hAnsi="Calibri" w:cs="Calibri"/>
          <w:lang w:val="en-AU"/>
        </w:rPr>
      </w:pPr>
      <w:r w:rsidRPr="004B72F0">
        <w:rPr>
          <w:rFonts w:ascii="Calibri" w:hAnsi="Calibri" w:cs="Calibri"/>
          <w:lang w:val="en-AU"/>
        </w:rPr>
        <w:t>In Queensland the Criminal Law (Coercive Control and Affirmative Consent) and Other Legislation Amendment Bill was introduced 11 October 2023</w:t>
      </w:r>
      <w:r w:rsidR="00A414E8" w:rsidRPr="004B72F0">
        <w:rPr>
          <w:rFonts w:ascii="Calibri" w:hAnsi="Calibri" w:cs="Calibri"/>
          <w:lang w:val="en-AU"/>
        </w:rPr>
        <w:t xml:space="preserve">. </w:t>
      </w:r>
      <w:r w:rsidRPr="004B72F0">
        <w:rPr>
          <w:rFonts w:ascii="Calibri" w:hAnsi="Calibri" w:cs="Calibri"/>
          <w:lang w:val="en-AU"/>
        </w:rPr>
        <w:t xml:space="preserve">Section 334C was enacted to create a criminal offence of coercive control with a maximum penalty of 14 years imprisonment. The Court may make a restraining order for 5 years (or less) under section 334E whether the defendant is convicted or acquitted. </w:t>
      </w:r>
      <w:bookmarkStart w:id="0" w:name="_GoBack"/>
      <w:bookmarkEnd w:id="0"/>
    </w:p>
    <w:p w14:paraId="100083DA" w14:textId="77777777" w:rsidR="00EE353A" w:rsidRPr="004B72F0" w:rsidRDefault="00EE353A" w:rsidP="004B72F0">
      <w:pPr>
        <w:rPr>
          <w:rFonts w:ascii="Calibri" w:hAnsi="Calibri" w:cs="Calibri"/>
          <w:lang w:val="en-AU"/>
        </w:rPr>
      </w:pPr>
    </w:p>
    <w:p w14:paraId="22451A8C" w14:textId="00B30826" w:rsidR="00EE353A" w:rsidRPr="004B72F0" w:rsidRDefault="00A414E8" w:rsidP="004B72F0">
      <w:pPr>
        <w:rPr>
          <w:rFonts w:ascii="Calibri" w:hAnsi="Calibri" w:cs="Calibri"/>
          <w:lang w:val="en-AU"/>
        </w:rPr>
      </w:pPr>
      <w:r w:rsidRPr="004B72F0">
        <w:rPr>
          <w:rFonts w:ascii="Calibri" w:hAnsi="Calibri" w:cs="Calibri"/>
          <w:lang w:val="en-AU"/>
        </w:rPr>
        <w:t xml:space="preserve">Some </w:t>
      </w:r>
      <w:r w:rsidR="00EE353A" w:rsidRPr="004B72F0">
        <w:rPr>
          <w:rFonts w:ascii="Calibri" w:hAnsi="Calibri" w:cs="Calibri"/>
          <w:lang w:val="en-AU"/>
        </w:rPr>
        <w:t xml:space="preserve">Australian States and Territories have specific criminal charges for non-lethal strangulation with some jurisdictions including a definition of strangulation that accurately reflects the physiology (both impeding breath and blood flow constriction). At a 2 day National Symposium on Non-lethal Strangulation Domestic Violence convened by the Red Rose Foundation in February 2024 speakers addressed the impact of social media on “normalising” this high risk behaviour in sexual encounters and the increase in victims reporting to sexual violence centres with  traumatic brain injury; emotional and psychological trauma and confronting physical injuries. Unfortunately recent media reports on a survey of a small numbers of undergraduate university students on strangulation as part of sexual practice has been widely published reinforcing the flawed perception that strangulation is safe during sex. The survey recorded that acts of strangulation were predominantly being done by male participants to female intimate partners (and a small percentage of same sex partners). The survey did not extend to questions about participants’ understanding of this high risk behaviour. Legislative reforms adopt a more sophisticated approach to the issue of consent. </w:t>
      </w:r>
    </w:p>
    <w:p w14:paraId="0F58DF48" w14:textId="77777777" w:rsidR="00A414E8" w:rsidRPr="004B72F0" w:rsidRDefault="00A414E8" w:rsidP="004B72F0">
      <w:pPr>
        <w:rPr>
          <w:rFonts w:ascii="Calibri" w:hAnsi="Calibri" w:cs="Calibri"/>
          <w:lang w:val="en-AU"/>
        </w:rPr>
      </w:pPr>
    </w:p>
    <w:p w14:paraId="26B7FA70" w14:textId="77777777" w:rsidR="00A414E8" w:rsidRPr="004B72F0" w:rsidRDefault="00A414E8" w:rsidP="004B72F0">
      <w:pPr>
        <w:rPr>
          <w:rFonts w:ascii="Calibri" w:hAnsi="Calibri" w:cs="Calibri"/>
          <w:color w:val="252526"/>
          <w:shd w:val="clear" w:color="auto" w:fill="FFFFFF"/>
        </w:rPr>
      </w:pPr>
      <w:r w:rsidRPr="004B72F0">
        <w:rPr>
          <w:rFonts w:ascii="Calibri" w:hAnsi="Calibri" w:cs="Calibri"/>
          <w:color w:val="252526"/>
          <w:shd w:val="clear" w:color="auto" w:fill="FFFFFF"/>
        </w:rPr>
        <w:t>An offence of non-fatal strangulation was introduced in the UK in June 2022, there were 4608 prosecutions of this offence in the period June 2022 to August 2023.</w:t>
      </w:r>
    </w:p>
    <w:p w14:paraId="751354EC" w14:textId="77777777" w:rsidR="000B2247" w:rsidRPr="004B72F0" w:rsidRDefault="000B2247" w:rsidP="004B72F0">
      <w:pPr>
        <w:rPr>
          <w:rFonts w:ascii="Calibri" w:hAnsi="Calibri" w:cs="Calibri"/>
        </w:rPr>
      </w:pPr>
    </w:p>
    <w:p w14:paraId="207BF97A" w14:textId="4B7A1F36" w:rsidR="00046315" w:rsidRPr="004B72F0" w:rsidRDefault="007060D4" w:rsidP="004B72F0">
      <w:pPr>
        <w:rPr>
          <w:rFonts w:ascii="Calibri" w:hAnsi="Calibri" w:cs="Calibri"/>
          <w:color w:val="252526"/>
          <w:shd w:val="clear" w:color="auto" w:fill="FFFFFF"/>
        </w:rPr>
      </w:pPr>
      <w:r w:rsidRPr="004B72F0">
        <w:rPr>
          <w:rFonts w:ascii="Calibri" w:hAnsi="Calibri" w:cs="Calibri"/>
        </w:rPr>
        <w:t xml:space="preserve">In </w:t>
      </w:r>
      <w:r w:rsidR="00046315" w:rsidRPr="004B72F0">
        <w:rPr>
          <w:rFonts w:ascii="Calibri" w:hAnsi="Calibri" w:cs="Calibri"/>
        </w:rPr>
        <w:t>England and Wales</w:t>
      </w:r>
      <w:r w:rsidRPr="004B72F0">
        <w:rPr>
          <w:rFonts w:ascii="Calibri" w:hAnsi="Calibri" w:cs="Calibri"/>
        </w:rPr>
        <w:t xml:space="preserve"> the</w:t>
      </w:r>
      <w:r w:rsidR="00046315" w:rsidRPr="004B72F0">
        <w:rPr>
          <w:rFonts w:ascii="Calibri" w:hAnsi="Calibri" w:cs="Calibri"/>
        </w:rPr>
        <w:t xml:space="preserve"> Lady Chief Justice launched the new International Strategy with a reception in the Royal Courts of Justice</w:t>
      </w:r>
      <w:r w:rsidRPr="004B72F0">
        <w:rPr>
          <w:rFonts w:ascii="Calibri" w:hAnsi="Calibri" w:cs="Calibri"/>
        </w:rPr>
        <w:t xml:space="preserve">, at which she said, </w:t>
      </w:r>
      <w:r w:rsidR="00046315" w:rsidRPr="004B72F0">
        <w:rPr>
          <w:rFonts w:ascii="Calibri" w:hAnsi="Calibri" w:cs="Calibri"/>
        </w:rPr>
        <w:t xml:space="preserve"> </w:t>
      </w:r>
      <w:r w:rsidR="00046315" w:rsidRPr="004B72F0">
        <w:rPr>
          <w:rFonts w:ascii="Calibri" w:hAnsi="Calibri" w:cs="Calibri"/>
          <w:color w:val="252526"/>
          <w:shd w:val="clear" w:color="auto" w:fill="FFFFFF"/>
        </w:rPr>
        <w:t xml:space="preserve">“In times of division and conflict, </w:t>
      </w:r>
      <w:r w:rsidR="00046315" w:rsidRPr="004B72F0">
        <w:rPr>
          <w:rFonts w:ascii="Calibri" w:hAnsi="Calibri" w:cs="Calibri"/>
          <w:color w:val="252526"/>
          <w:shd w:val="clear" w:color="auto" w:fill="FFFFFF"/>
        </w:rPr>
        <w:lastRenderedPageBreak/>
        <w:t>maintaining and strengthening the rules based order is vital for shared security and prosperity.”</w:t>
      </w:r>
    </w:p>
    <w:p w14:paraId="18DB0E79" w14:textId="77777777" w:rsidR="002E7421" w:rsidRPr="004B72F0" w:rsidRDefault="002E7421" w:rsidP="004B72F0">
      <w:pPr>
        <w:rPr>
          <w:rFonts w:ascii="Calibri" w:hAnsi="Calibri" w:cs="Calibri"/>
          <w:color w:val="252526"/>
          <w:shd w:val="clear" w:color="auto" w:fill="FFFFFF"/>
        </w:rPr>
      </w:pPr>
    </w:p>
    <w:p w14:paraId="3B453056" w14:textId="29A223E3" w:rsidR="002E7421" w:rsidRPr="004B72F0" w:rsidRDefault="002E7421" w:rsidP="004B72F0">
      <w:pPr>
        <w:rPr>
          <w:rFonts w:ascii="Calibri" w:hAnsi="Calibri" w:cs="Calibri"/>
          <w:color w:val="252526"/>
          <w:shd w:val="clear" w:color="auto" w:fill="FFFFFF"/>
        </w:rPr>
      </w:pPr>
      <w:r w:rsidRPr="004B72F0">
        <w:rPr>
          <w:rFonts w:ascii="Calibri" w:hAnsi="Calibri" w:cs="Calibri"/>
          <w:color w:val="252526"/>
          <w:shd w:val="clear" w:color="auto" w:fill="FFFFFF"/>
        </w:rPr>
        <w:t>The support that women can extend to each other and all judicial colleagues has been highlighted by the mentoring schemes that are being set up around the world, largely by women judges. In England and Wales District Judge Michelle Smith serves on the steering group that runs the I-Jump programme</w:t>
      </w:r>
      <w:r w:rsidR="0074373A" w:rsidRPr="004B72F0">
        <w:rPr>
          <w:rFonts w:ascii="Calibri" w:hAnsi="Calibri" w:cs="Calibri"/>
          <w:color w:val="252526"/>
          <w:shd w:val="clear" w:color="auto" w:fill="FFFFFF"/>
        </w:rPr>
        <w:t xml:space="preserve">. It </w:t>
      </w:r>
      <w:r w:rsidR="000830AA" w:rsidRPr="004B72F0">
        <w:rPr>
          <w:rFonts w:ascii="Calibri" w:hAnsi="Calibri" w:cs="Calibri"/>
          <w:color w:val="252526"/>
          <w:shd w:val="clear" w:color="auto" w:fill="FFFFFF"/>
        </w:rPr>
        <w:t xml:space="preserve">sets out a six step programme designed to </w:t>
      </w:r>
      <w:r w:rsidR="002A68BD" w:rsidRPr="004B72F0">
        <w:rPr>
          <w:rFonts w:ascii="Calibri" w:hAnsi="Calibri" w:cs="Calibri"/>
          <w:color w:val="252526"/>
          <w:shd w:val="clear" w:color="auto" w:fill="FFFFFF"/>
        </w:rPr>
        <w:t>support</w:t>
      </w:r>
      <w:r w:rsidR="000830AA" w:rsidRPr="004B72F0">
        <w:rPr>
          <w:rFonts w:ascii="Calibri" w:hAnsi="Calibri" w:cs="Calibri"/>
          <w:color w:val="252526"/>
          <w:shd w:val="clear" w:color="auto" w:fill="FFFFFF"/>
        </w:rPr>
        <w:t xml:space="preserve"> the peer to</w:t>
      </w:r>
      <w:r w:rsidR="00C434FB" w:rsidRPr="004B72F0">
        <w:rPr>
          <w:rFonts w:ascii="Calibri" w:hAnsi="Calibri" w:cs="Calibri"/>
          <w:color w:val="252526"/>
          <w:shd w:val="clear" w:color="auto" w:fill="FFFFFF"/>
        </w:rPr>
        <w:t xml:space="preserve"> </w:t>
      </w:r>
      <w:r w:rsidR="000830AA" w:rsidRPr="004B72F0">
        <w:rPr>
          <w:rFonts w:ascii="Calibri" w:hAnsi="Calibri" w:cs="Calibri"/>
          <w:color w:val="252526"/>
          <w:shd w:val="clear" w:color="auto" w:fill="FFFFFF"/>
        </w:rPr>
        <w:t>peer mentoring scheme</w:t>
      </w:r>
      <w:r w:rsidR="00C434FB" w:rsidRPr="004B72F0">
        <w:rPr>
          <w:rFonts w:ascii="Calibri" w:hAnsi="Calibri" w:cs="Calibri"/>
          <w:color w:val="252526"/>
          <w:shd w:val="clear" w:color="auto" w:fill="FFFFFF"/>
        </w:rPr>
        <w:t>, judges helping judges around the world on topics</w:t>
      </w:r>
      <w:r w:rsidR="00B17CDB" w:rsidRPr="004B72F0">
        <w:rPr>
          <w:rFonts w:ascii="Calibri" w:hAnsi="Calibri" w:cs="Calibri"/>
          <w:color w:val="252526"/>
          <w:shd w:val="clear" w:color="auto" w:fill="FFFFFF"/>
        </w:rPr>
        <w:t xml:space="preserve"> such as case management, vulnerable witnesses and judicial training and well-being. </w:t>
      </w:r>
    </w:p>
    <w:p w14:paraId="23A390D3" w14:textId="77777777" w:rsidR="003C5D43" w:rsidRPr="004B72F0" w:rsidRDefault="003C5D43" w:rsidP="004B72F0">
      <w:pPr>
        <w:rPr>
          <w:rFonts w:ascii="Calibri" w:hAnsi="Calibri" w:cs="Calibri"/>
          <w:color w:val="252526"/>
          <w:shd w:val="clear" w:color="auto" w:fill="FFFFFF"/>
        </w:rPr>
      </w:pPr>
    </w:p>
    <w:p w14:paraId="186977C6" w14:textId="7B0F5C8C" w:rsidR="003C5D43" w:rsidRPr="004B72F0" w:rsidRDefault="003C5D43" w:rsidP="004B72F0">
      <w:pPr>
        <w:rPr>
          <w:rFonts w:ascii="Calibri" w:hAnsi="Calibri" w:cs="Calibri"/>
          <w:color w:val="252526"/>
          <w:shd w:val="clear" w:color="auto" w:fill="FFFFFF"/>
        </w:rPr>
      </w:pPr>
      <w:r w:rsidRPr="004B72F0">
        <w:rPr>
          <w:rFonts w:ascii="Calibri" w:hAnsi="Calibri" w:cs="Calibri"/>
          <w:color w:val="252526"/>
          <w:shd w:val="clear" w:color="auto" w:fill="FFFFFF"/>
        </w:rPr>
        <w:t xml:space="preserve">DJ Michelle Smith is also working on a “Problem solving Court for Women Offenders”. It’s another example of how women empower and promote the interests of other women. </w:t>
      </w:r>
    </w:p>
    <w:p w14:paraId="19B35903" w14:textId="77777777" w:rsidR="00A414E8" w:rsidRPr="004B72F0" w:rsidRDefault="00A414E8" w:rsidP="004B72F0">
      <w:pPr>
        <w:rPr>
          <w:rFonts w:ascii="Calibri" w:hAnsi="Calibri" w:cs="Calibri"/>
          <w:color w:val="252526"/>
          <w:shd w:val="clear" w:color="auto" w:fill="FFFFFF"/>
        </w:rPr>
      </w:pPr>
    </w:p>
    <w:p w14:paraId="03A3B967" w14:textId="2CD64FD6" w:rsidR="00217E27" w:rsidRPr="004B72F0" w:rsidRDefault="003534E9" w:rsidP="004B72F0">
      <w:pPr>
        <w:rPr>
          <w:rFonts w:ascii="Calibri" w:hAnsi="Calibri" w:cs="Calibri"/>
          <w:color w:val="252526"/>
          <w:shd w:val="clear" w:color="auto" w:fill="FFFFFF"/>
        </w:rPr>
      </w:pPr>
      <w:r w:rsidRPr="004B72F0">
        <w:rPr>
          <w:rFonts w:ascii="Calibri" w:hAnsi="Calibri" w:cs="Calibri"/>
          <w:color w:val="252526"/>
          <w:shd w:val="clear" w:color="auto" w:fill="FFFFFF"/>
        </w:rPr>
        <w:t xml:space="preserve">From Ghana </w:t>
      </w:r>
      <w:r w:rsidR="00554D7B" w:rsidRPr="004B72F0">
        <w:rPr>
          <w:rFonts w:ascii="Calibri" w:hAnsi="Calibri" w:cs="Calibri"/>
          <w:color w:val="252526"/>
          <w:shd w:val="clear" w:color="auto" w:fill="FFFFFF"/>
        </w:rPr>
        <w:t xml:space="preserve">Justice Abena Oppong </w:t>
      </w:r>
      <w:r w:rsidR="008A759F" w:rsidRPr="004B72F0">
        <w:rPr>
          <w:rFonts w:ascii="Calibri" w:hAnsi="Calibri" w:cs="Calibri"/>
          <w:color w:val="252526"/>
          <w:shd w:val="clear" w:color="auto" w:fill="FFFFFF"/>
        </w:rPr>
        <w:t xml:space="preserve">reports that </w:t>
      </w:r>
      <w:r w:rsidR="00DB7987" w:rsidRPr="004B72F0">
        <w:rPr>
          <w:rFonts w:ascii="Calibri" w:hAnsi="Calibri" w:cs="Calibri"/>
          <w:color w:val="252526"/>
          <w:shd w:val="clear" w:color="auto" w:fill="FFFFFF"/>
        </w:rPr>
        <w:t xml:space="preserve">the Chief Justice </w:t>
      </w:r>
      <w:r w:rsidR="008736E4" w:rsidRPr="004B72F0">
        <w:rPr>
          <w:rFonts w:ascii="Calibri" w:hAnsi="Calibri" w:cs="Calibri"/>
          <w:color w:val="252526"/>
          <w:shd w:val="clear" w:color="auto" w:fill="FFFFFF"/>
        </w:rPr>
        <w:t xml:space="preserve">Gertrude </w:t>
      </w:r>
      <w:r w:rsidR="004F1EB7" w:rsidRPr="004B72F0">
        <w:rPr>
          <w:rFonts w:ascii="Calibri" w:hAnsi="Calibri" w:cs="Calibri"/>
          <w:color w:val="252526"/>
          <w:shd w:val="clear" w:color="auto" w:fill="FFFFFF"/>
        </w:rPr>
        <w:t>Torkornoo established the</w:t>
      </w:r>
      <w:r w:rsidR="00FE2C90" w:rsidRPr="004B72F0">
        <w:rPr>
          <w:rFonts w:ascii="Calibri" w:hAnsi="Calibri" w:cs="Calibri"/>
          <w:color w:val="252526"/>
          <w:shd w:val="clear" w:color="auto" w:fill="FFFFFF"/>
        </w:rPr>
        <w:t xml:space="preserve"> </w:t>
      </w:r>
      <w:r w:rsidR="004F1EB7" w:rsidRPr="004B72F0">
        <w:rPr>
          <w:rFonts w:ascii="Calibri" w:hAnsi="Calibri" w:cs="Calibri"/>
          <w:color w:val="252526"/>
          <w:shd w:val="clear" w:color="auto" w:fill="FFFFFF"/>
        </w:rPr>
        <w:t>Chief Justice</w:t>
      </w:r>
      <w:r w:rsidR="00337454" w:rsidRPr="004B72F0">
        <w:rPr>
          <w:rFonts w:ascii="Calibri" w:hAnsi="Calibri" w:cs="Calibri"/>
          <w:color w:val="252526"/>
          <w:shd w:val="clear" w:color="auto" w:fill="FFFFFF"/>
        </w:rPr>
        <w:t xml:space="preserve">’s </w:t>
      </w:r>
      <w:r w:rsidR="00FE2C90" w:rsidRPr="004B72F0">
        <w:rPr>
          <w:rFonts w:ascii="Calibri" w:hAnsi="Calibri" w:cs="Calibri"/>
          <w:color w:val="252526"/>
          <w:shd w:val="clear" w:color="auto" w:fill="FFFFFF"/>
        </w:rPr>
        <w:t>mentoring programme</w:t>
      </w:r>
      <w:r w:rsidR="00C654B1" w:rsidRPr="004B72F0">
        <w:rPr>
          <w:rFonts w:ascii="Calibri" w:hAnsi="Calibri" w:cs="Calibri"/>
          <w:color w:val="252526"/>
          <w:shd w:val="clear" w:color="auto" w:fill="FFFFFF"/>
        </w:rPr>
        <w:t xml:space="preserve"> in certain secondary schools. </w:t>
      </w:r>
      <w:r w:rsidR="00192F39" w:rsidRPr="004B72F0">
        <w:rPr>
          <w:rFonts w:ascii="Calibri" w:hAnsi="Calibri" w:cs="Calibri"/>
          <w:color w:val="252526"/>
          <w:shd w:val="clear" w:color="auto" w:fill="FFFFFF"/>
        </w:rPr>
        <w:t>Ju</w:t>
      </w:r>
      <w:r w:rsidR="00EF28E1" w:rsidRPr="004B72F0">
        <w:rPr>
          <w:rFonts w:ascii="Calibri" w:hAnsi="Calibri" w:cs="Calibri"/>
          <w:color w:val="252526"/>
          <w:shd w:val="clear" w:color="auto" w:fill="FFFFFF"/>
        </w:rPr>
        <w:t xml:space="preserve">dges, like </w:t>
      </w:r>
      <w:r w:rsidR="009F11B9" w:rsidRPr="004B72F0">
        <w:rPr>
          <w:rFonts w:ascii="Calibri" w:hAnsi="Calibri" w:cs="Calibri"/>
          <w:color w:val="252526"/>
          <w:shd w:val="clear" w:color="auto" w:fill="FFFFFF"/>
        </w:rPr>
        <w:t xml:space="preserve">Justice </w:t>
      </w:r>
      <w:r w:rsidR="00EF28E1" w:rsidRPr="004B72F0">
        <w:rPr>
          <w:rFonts w:ascii="Calibri" w:hAnsi="Calibri" w:cs="Calibri"/>
          <w:color w:val="252526"/>
          <w:shd w:val="clear" w:color="auto" w:fill="FFFFFF"/>
        </w:rPr>
        <w:t>Abena Oppong act as mentors to the girls in the group.</w:t>
      </w:r>
      <w:r w:rsidR="00217E27" w:rsidRPr="004B72F0">
        <w:rPr>
          <w:rFonts w:ascii="Calibri" w:hAnsi="Calibri" w:cs="Calibri"/>
          <w:color w:val="252526"/>
          <w:shd w:val="clear" w:color="auto" w:fill="FFFFFF"/>
        </w:rPr>
        <w:t xml:space="preserve"> In the Cayman Islands Chief Justice Margaret Ramsay Hale is doing similar work</w:t>
      </w:r>
      <w:r w:rsidR="001D74D0" w:rsidRPr="004B72F0">
        <w:rPr>
          <w:rFonts w:ascii="Calibri" w:hAnsi="Calibri" w:cs="Calibri"/>
          <w:color w:val="252526"/>
          <w:shd w:val="clear" w:color="auto" w:fill="FFFFFF"/>
        </w:rPr>
        <w:t xml:space="preserve">, drawing young </w:t>
      </w:r>
      <w:r w:rsidR="00601AFB" w:rsidRPr="004B72F0">
        <w:rPr>
          <w:rFonts w:ascii="Calibri" w:hAnsi="Calibri" w:cs="Calibri"/>
          <w:color w:val="252526"/>
          <w:shd w:val="clear" w:color="auto" w:fill="FFFFFF"/>
        </w:rPr>
        <w:t>women</w:t>
      </w:r>
      <w:r w:rsidR="001D74D0" w:rsidRPr="004B72F0">
        <w:rPr>
          <w:rFonts w:ascii="Calibri" w:hAnsi="Calibri" w:cs="Calibri"/>
          <w:color w:val="252526"/>
          <w:shd w:val="clear" w:color="auto" w:fill="FFFFFF"/>
        </w:rPr>
        <w:t xml:space="preserve"> into the legal world, hopefully as future judges but certainly as women </w:t>
      </w:r>
      <w:r w:rsidR="00601AFB" w:rsidRPr="004B72F0">
        <w:rPr>
          <w:rFonts w:ascii="Calibri" w:hAnsi="Calibri" w:cs="Calibri"/>
          <w:color w:val="252526"/>
          <w:shd w:val="clear" w:color="auto" w:fill="FFFFFF"/>
        </w:rPr>
        <w:t>equipped</w:t>
      </w:r>
      <w:r w:rsidR="001D74D0" w:rsidRPr="004B72F0">
        <w:rPr>
          <w:rFonts w:ascii="Calibri" w:hAnsi="Calibri" w:cs="Calibri"/>
          <w:color w:val="252526"/>
          <w:shd w:val="clear" w:color="auto" w:fill="FFFFFF"/>
        </w:rPr>
        <w:t xml:space="preserve"> to understand and claim their rights.</w:t>
      </w:r>
      <w:r w:rsidR="00217E27" w:rsidRPr="004B72F0">
        <w:rPr>
          <w:rFonts w:ascii="Calibri" w:hAnsi="Calibri" w:cs="Calibri"/>
          <w:color w:val="252526"/>
          <w:shd w:val="clear" w:color="auto" w:fill="FFFFFF"/>
        </w:rPr>
        <w:t xml:space="preserve"> </w:t>
      </w:r>
    </w:p>
    <w:p w14:paraId="23A96655" w14:textId="77777777" w:rsidR="00601AFB" w:rsidRPr="004B72F0" w:rsidRDefault="00601AFB" w:rsidP="004B72F0">
      <w:pPr>
        <w:rPr>
          <w:rFonts w:ascii="Calibri" w:hAnsi="Calibri" w:cs="Calibri"/>
          <w:color w:val="252526"/>
          <w:shd w:val="clear" w:color="auto" w:fill="FFFFFF"/>
        </w:rPr>
      </w:pPr>
    </w:p>
    <w:p w14:paraId="3BFD2572" w14:textId="404181AC" w:rsidR="008736E4" w:rsidRPr="004B72F0" w:rsidRDefault="008736E4" w:rsidP="004B72F0">
      <w:pPr>
        <w:rPr>
          <w:rFonts w:ascii="Calibri" w:hAnsi="Calibri" w:cs="Calibri"/>
          <w:color w:val="252526"/>
          <w:shd w:val="clear" w:color="auto" w:fill="FFFFFF"/>
        </w:rPr>
      </w:pPr>
      <w:r w:rsidRPr="004B72F0">
        <w:rPr>
          <w:rFonts w:ascii="Calibri" w:hAnsi="Calibri" w:cs="Calibri"/>
          <w:color w:val="252526"/>
          <w:shd w:val="clear" w:color="auto" w:fill="FFFFFF"/>
        </w:rPr>
        <w:t>Th</w:t>
      </w:r>
      <w:r w:rsidR="008F36CE" w:rsidRPr="004B72F0">
        <w:rPr>
          <w:rFonts w:ascii="Calibri" w:hAnsi="Calibri" w:cs="Calibri"/>
          <w:color w:val="252526"/>
          <w:shd w:val="clear" w:color="auto" w:fill="FFFFFF"/>
        </w:rPr>
        <w:t xml:space="preserve">ese are the means of attracting the next generation of women into the legal profession, showing young girls that women have a </w:t>
      </w:r>
      <w:r w:rsidR="0096533B" w:rsidRPr="004B72F0">
        <w:rPr>
          <w:rFonts w:ascii="Calibri" w:hAnsi="Calibri" w:cs="Calibri"/>
          <w:color w:val="252526"/>
          <w:shd w:val="clear" w:color="auto" w:fill="FFFFFF"/>
        </w:rPr>
        <w:t>vital</w:t>
      </w:r>
      <w:r w:rsidR="008F36CE" w:rsidRPr="004B72F0">
        <w:rPr>
          <w:rFonts w:ascii="Calibri" w:hAnsi="Calibri" w:cs="Calibri"/>
          <w:color w:val="252526"/>
          <w:shd w:val="clear" w:color="auto" w:fill="FFFFFF"/>
        </w:rPr>
        <w:t xml:space="preserve"> role to play i</w:t>
      </w:r>
      <w:r w:rsidR="0096533B" w:rsidRPr="004B72F0">
        <w:rPr>
          <w:rFonts w:ascii="Calibri" w:hAnsi="Calibri" w:cs="Calibri"/>
          <w:color w:val="252526"/>
          <w:shd w:val="clear" w:color="auto" w:fill="FFFFFF"/>
        </w:rPr>
        <w:t xml:space="preserve">n </w:t>
      </w:r>
      <w:r w:rsidR="008F36CE" w:rsidRPr="004B72F0">
        <w:rPr>
          <w:rFonts w:ascii="Calibri" w:hAnsi="Calibri" w:cs="Calibri"/>
          <w:color w:val="252526"/>
          <w:shd w:val="clear" w:color="auto" w:fill="FFFFFF"/>
        </w:rPr>
        <w:t xml:space="preserve">their </w:t>
      </w:r>
      <w:r w:rsidR="0096533B" w:rsidRPr="004B72F0">
        <w:rPr>
          <w:rFonts w:ascii="Calibri" w:hAnsi="Calibri" w:cs="Calibri"/>
          <w:color w:val="252526"/>
          <w:shd w:val="clear" w:color="auto" w:fill="FFFFFF"/>
        </w:rPr>
        <w:t>societies</w:t>
      </w:r>
      <w:r w:rsidR="008F36CE" w:rsidRPr="004B72F0">
        <w:rPr>
          <w:rFonts w:ascii="Calibri" w:hAnsi="Calibri" w:cs="Calibri"/>
          <w:color w:val="252526"/>
          <w:shd w:val="clear" w:color="auto" w:fill="FFFFFF"/>
        </w:rPr>
        <w:t xml:space="preserve"> and that women can </w:t>
      </w:r>
      <w:r w:rsidR="0096533B" w:rsidRPr="004B72F0">
        <w:rPr>
          <w:rFonts w:ascii="Calibri" w:hAnsi="Calibri" w:cs="Calibri"/>
          <w:color w:val="252526"/>
          <w:shd w:val="clear" w:color="auto" w:fill="FFFFFF"/>
        </w:rPr>
        <w:t xml:space="preserve">fulfil the </w:t>
      </w:r>
      <w:r w:rsidR="00601AFB" w:rsidRPr="004B72F0">
        <w:rPr>
          <w:rFonts w:ascii="Calibri" w:hAnsi="Calibri" w:cs="Calibri"/>
          <w:color w:val="252526"/>
          <w:shd w:val="clear" w:color="auto" w:fill="FFFFFF"/>
        </w:rPr>
        <w:t xml:space="preserve">very </w:t>
      </w:r>
      <w:r w:rsidR="0096533B" w:rsidRPr="004B72F0">
        <w:rPr>
          <w:rFonts w:ascii="Calibri" w:hAnsi="Calibri" w:cs="Calibri"/>
          <w:color w:val="252526"/>
          <w:shd w:val="clear" w:color="auto" w:fill="FFFFFF"/>
        </w:rPr>
        <w:t xml:space="preserve">top roles.  It is also instrumental in the expansion of public legal education and in particular highlighting that women and girls will be offered the full protection of the law. </w:t>
      </w:r>
    </w:p>
    <w:p w14:paraId="6BE2406F" w14:textId="77777777" w:rsidR="002A68BD" w:rsidRPr="004B72F0" w:rsidRDefault="002A68BD" w:rsidP="004B72F0">
      <w:pPr>
        <w:rPr>
          <w:rFonts w:ascii="Calibri" w:hAnsi="Calibri" w:cs="Calibri"/>
          <w:color w:val="252526"/>
          <w:shd w:val="clear" w:color="auto" w:fill="FFFFFF"/>
        </w:rPr>
      </w:pPr>
    </w:p>
    <w:p w14:paraId="7B482CAA" w14:textId="36CB6134" w:rsidR="0057408E" w:rsidRPr="004B72F0" w:rsidRDefault="0057408E" w:rsidP="004B72F0">
      <w:pPr>
        <w:rPr>
          <w:rFonts w:ascii="Calibri" w:hAnsi="Calibri" w:cs="Calibri"/>
          <w:color w:val="252526"/>
          <w:shd w:val="clear" w:color="auto" w:fill="FFFFFF"/>
        </w:rPr>
      </w:pPr>
      <w:r w:rsidRPr="004B72F0">
        <w:rPr>
          <w:rFonts w:ascii="Calibri" w:hAnsi="Calibri" w:cs="Calibri"/>
          <w:color w:val="252526"/>
          <w:shd w:val="clear" w:color="auto" w:fill="FFFFFF"/>
        </w:rPr>
        <w:t>The conference in Gambia will highlight much of this sort of work being done by women judges in t</w:t>
      </w:r>
      <w:r w:rsidR="00480797" w:rsidRPr="004B72F0">
        <w:rPr>
          <w:rFonts w:ascii="Calibri" w:hAnsi="Calibri" w:cs="Calibri"/>
          <w:color w:val="252526"/>
          <w:shd w:val="clear" w:color="auto" w:fill="FFFFFF"/>
        </w:rPr>
        <w:t>he association</w:t>
      </w:r>
      <w:r w:rsidR="00FB11A0" w:rsidRPr="004B72F0">
        <w:rPr>
          <w:rFonts w:ascii="Calibri" w:hAnsi="Calibri" w:cs="Calibri"/>
          <w:color w:val="252526"/>
          <w:shd w:val="clear" w:color="auto" w:fill="FFFFFF"/>
        </w:rPr>
        <w:t xml:space="preserve"> and the Fireside Chat session underline</w:t>
      </w:r>
      <w:r w:rsidR="002A68BD" w:rsidRPr="004B72F0">
        <w:rPr>
          <w:rFonts w:ascii="Calibri" w:hAnsi="Calibri" w:cs="Calibri"/>
          <w:color w:val="252526"/>
          <w:shd w:val="clear" w:color="auto" w:fill="FFFFFF"/>
        </w:rPr>
        <w:t>s</w:t>
      </w:r>
      <w:r w:rsidR="00FB11A0" w:rsidRPr="004B72F0">
        <w:rPr>
          <w:rFonts w:ascii="Calibri" w:hAnsi="Calibri" w:cs="Calibri"/>
          <w:color w:val="252526"/>
          <w:shd w:val="clear" w:color="auto" w:fill="FFFFFF"/>
        </w:rPr>
        <w:t xml:space="preserve"> the work that women do in encouraging and supporting other women</w:t>
      </w:r>
      <w:r w:rsidR="002A68BD" w:rsidRPr="004B72F0">
        <w:rPr>
          <w:rFonts w:ascii="Calibri" w:hAnsi="Calibri" w:cs="Calibri"/>
          <w:color w:val="252526"/>
          <w:shd w:val="clear" w:color="auto" w:fill="FFFFFF"/>
        </w:rPr>
        <w:t xml:space="preserve"> and girls</w:t>
      </w:r>
      <w:r w:rsidR="00FB11A0" w:rsidRPr="004B72F0">
        <w:rPr>
          <w:rFonts w:ascii="Calibri" w:hAnsi="Calibri" w:cs="Calibri"/>
          <w:color w:val="252526"/>
          <w:shd w:val="clear" w:color="auto" w:fill="FFFFFF"/>
        </w:rPr>
        <w:t>.</w:t>
      </w:r>
    </w:p>
    <w:p w14:paraId="34FEBB6C" w14:textId="77777777" w:rsidR="002D5382" w:rsidRPr="004B72F0" w:rsidRDefault="002D5382" w:rsidP="004B72F0">
      <w:pPr>
        <w:rPr>
          <w:rFonts w:ascii="Calibri" w:hAnsi="Calibri" w:cs="Calibri"/>
          <w:color w:val="252526"/>
          <w:shd w:val="clear" w:color="auto" w:fill="FFFFFF"/>
        </w:rPr>
      </w:pPr>
    </w:p>
    <w:p w14:paraId="6C43D1EF" w14:textId="29B81F55" w:rsidR="00046315" w:rsidRPr="004B72F0" w:rsidRDefault="00480797" w:rsidP="004B72F0">
      <w:pPr>
        <w:rPr>
          <w:rFonts w:ascii="Calibri" w:hAnsi="Calibri" w:cs="Calibri"/>
          <w:color w:val="252526"/>
          <w:shd w:val="clear" w:color="auto" w:fill="FFFFFF"/>
        </w:rPr>
      </w:pPr>
      <w:r w:rsidRPr="004B72F0">
        <w:rPr>
          <w:rFonts w:ascii="Calibri" w:hAnsi="Calibri" w:cs="Calibri"/>
          <w:color w:val="252526"/>
          <w:shd w:val="clear" w:color="auto" w:fill="FFFFFF"/>
        </w:rPr>
        <w:t xml:space="preserve">Some judges from London visited </w:t>
      </w:r>
      <w:r w:rsidR="007005BD" w:rsidRPr="004B72F0">
        <w:rPr>
          <w:rFonts w:ascii="Calibri" w:hAnsi="Calibri" w:cs="Calibri"/>
          <w:color w:val="252526"/>
          <w:shd w:val="clear" w:color="auto" w:fill="FFFFFF"/>
        </w:rPr>
        <w:t>Malaysia</w:t>
      </w:r>
      <w:r w:rsidRPr="004B72F0">
        <w:rPr>
          <w:rFonts w:ascii="Calibri" w:hAnsi="Calibri" w:cs="Calibri"/>
          <w:color w:val="252526"/>
          <w:shd w:val="clear" w:color="auto" w:fill="FFFFFF"/>
        </w:rPr>
        <w:t xml:space="preserve"> recently and were very impressed by the </w:t>
      </w:r>
      <w:r w:rsidR="007005BD" w:rsidRPr="004B72F0">
        <w:rPr>
          <w:rFonts w:ascii="Calibri" w:hAnsi="Calibri" w:cs="Calibri"/>
          <w:color w:val="252526"/>
          <w:shd w:val="clear" w:color="auto" w:fill="FFFFFF"/>
        </w:rPr>
        <w:t>“Justice for One and All” programme which was introduced there as long ago as 2007 but sets a proto-type for other jurisdictions.</w:t>
      </w:r>
      <w:r w:rsidR="00C3612B" w:rsidRPr="004B72F0">
        <w:rPr>
          <w:rFonts w:ascii="Calibri" w:hAnsi="Calibri" w:cs="Calibri"/>
        </w:rPr>
        <w:t xml:space="preserve"> </w:t>
      </w:r>
      <w:r w:rsidR="007005BD" w:rsidRPr="004B72F0">
        <w:rPr>
          <w:rFonts w:ascii="Calibri" w:hAnsi="Calibri" w:cs="Calibri"/>
          <w:color w:val="252526"/>
          <w:shd w:val="clear" w:color="auto" w:fill="FFFFFF"/>
        </w:rPr>
        <w:t>S</w:t>
      </w:r>
      <w:r w:rsidR="00046315" w:rsidRPr="004B72F0">
        <w:rPr>
          <w:rFonts w:ascii="Calibri" w:hAnsi="Calibri" w:cs="Calibri"/>
          <w:color w:val="252526"/>
          <w:shd w:val="clear" w:color="auto" w:fill="FFFFFF"/>
        </w:rPr>
        <w:t xml:space="preserve">pecially modified mini buses and four wheel drive vehicles </w:t>
      </w:r>
      <w:r w:rsidR="002A68BD" w:rsidRPr="004B72F0">
        <w:rPr>
          <w:rFonts w:ascii="Calibri" w:hAnsi="Calibri" w:cs="Calibri"/>
          <w:color w:val="252526"/>
          <w:shd w:val="clear" w:color="auto" w:fill="FFFFFF"/>
        </w:rPr>
        <w:t xml:space="preserve">visibly </w:t>
      </w:r>
      <w:r w:rsidR="00046315" w:rsidRPr="004B72F0">
        <w:rPr>
          <w:rFonts w:ascii="Calibri" w:hAnsi="Calibri" w:cs="Calibri"/>
          <w:color w:val="252526"/>
          <w:shd w:val="clear" w:color="auto" w:fill="FFFFFF"/>
        </w:rPr>
        <w:t>bearing the logo, “Justice for One and All”</w:t>
      </w:r>
      <w:r w:rsidR="00C3612B" w:rsidRPr="004B72F0">
        <w:rPr>
          <w:rFonts w:ascii="Calibri" w:hAnsi="Calibri" w:cs="Calibri"/>
          <w:color w:val="252526"/>
          <w:shd w:val="clear" w:color="auto" w:fill="FFFFFF"/>
        </w:rPr>
        <w:t>,</w:t>
      </w:r>
      <w:r w:rsidR="0094092E" w:rsidRPr="004B72F0">
        <w:rPr>
          <w:rFonts w:ascii="Calibri" w:hAnsi="Calibri" w:cs="Calibri"/>
          <w:color w:val="252526"/>
          <w:shd w:val="clear" w:color="auto" w:fill="FFFFFF"/>
        </w:rPr>
        <w:t xml:space="preserve"> </w:t>
      </w:r>
      <w:r w:rsidR="00C3612B" w:rsidRPr="004B72F0">
        <w:rPr>
          <w:rFonts w:ascii="Calibri" w:hAnsi="Calibri" w:cs="Calibri"/>
          <w:color w:val="252526"/>
          <w:shd w:val="clear" w:color="auto" w:fill="FFFFFF"/>
        </w:rPr>
        <w:t>tak</w:t>
      </w:r>
      <w:r w:rsidR="00046315" w:rsidRPr="004B72F0">
        <w:rPr>
          <w:rFonts w:ascii="Calibri" w:hAnsi="Calibri" w:cs="Calibri"/>
          <w:color w:val="252526"/>
          <w:shd w:val="clear" w:color="auto" w:fill="FFFFFF"/>
        </w:rPr>
        <w:t xml:space="preserve">e mobile court rooms and judges to the areas where the cases originate, rather than </w:t>
      </w:r>
      <w:r w:rsidR="002A68BD" w:rsidRPr="004B72F0">
        <w:rPr>
          <w:rFonts w:ascii="Calibri" w:hAnsi="Calibri" w:cs="Calibri"/>
          <w:color w:val="252526"/>
          <w:shd w:val="clear" w:color="auto" w:fill="FFFFFF"/>
        </w:rPr>
        <w:t>having the need for</w:t>
      </w:r>
      <w:r w:rsidR="00046315" w:rsidRPr="004B72F0">
        <w:rPr>
          <w:rFonts w:ascii="Calibri" w:hAnsi="Calibri" w:cs="Calibri"/>
          <w:color w:val="252526"/>
          <w:shd w:val="clear" w:color="auto" w:fill="FFFFFF"/>
        </w:rPr>
        <w:t xml:space="preserve"> witnesses and parties</w:t>
      </w:r>
      <w:r w:rsidR="002A68BD" w:rsidRPr="004B72F0">
        <w:rPr>
          <w:rFonts w:ascii="Calibri" w:hAnsi="Calibri" w:cs="Calibri"/>
          <w:color w:val="252526"/>
          <w:shd w:val="clear" w:color="auto" w:fill="FFFFFF"/>
        </w:rPr>
        <w:t xml:space="preserve"> to travel</w:t>
      </w:r>
      <w:r w:rsidR="00046315" w:rsidRPr="004B72F0">
        <w:rPr>
          <w:rFonts w:ascii="Calibri" w:hAnsi="Calibri" w:cs="Calibri"/>
          <w:color w:val="252526"/>
          <w:shd w:val="clear" w:color="auto" w:fill="FFFFFF"/>
        </w:rPr>
        <w:t xml:space="preserve"> into the bigger cities. </w:t>
      </w:r>
      <w:r w:rsidR="00472B9C" w:rsidRPr="004B72F0">
        <w:rPr>
          <w:rFonts w:ascii="Calibri" w:hAnsi="Calibri" w:cs="Calibri"/>
          <w:color w:val="252526"/>
          <w:shd w:val="clear" w:color="auto" w:fill="FFFFFF"/>
        </w:rPr>
        <w:t>The scheme is o</w:t>
      </w:r>
      <w:r w:rsidR="00046315" w:rsidRPr="004B72F0">
        <w:rPr>
          <w:rFonts w:ascii="Calibri" w:hAnsi="Calibri" w:cs="Calibri"/>
          <w:color w:val="252526"/>
          <w:shd w:val="clear" w:color="auto" w:fill="FFFFFF"/>
        </w:rPr>
        <w:t xml:space="preserve">bviously of benefit to everyone, </w:t>
      </w:r>
      <w:r w:rsidR="00472B9C" w:rsidRPr="004B72F0">
        <w:rPr>
          <w:rFonts w:ascii="Calibri" w:hAnsi="Calibri" w:cs="Calibri"/>
          <w:color w:val="252526"/>
          <w:shd w:val="clear" w:color="auto" w:fill="FFFFFF"/>
        </w:rPr>
        <w:t xml:space="preserve">but </w:t>
      </w:r>
      <w:r w:rsidR="00046315" w:rsidRPr="004B72F0">
        <w:rPr>
          <w:rFonts w:ascii="Calibri" w:hAnsi="Calibri" w:cs="Calibri"/>
          <w:color w:val="252526"/>
          <w:shd w:val="clear" w:color="auto" w:fill="FFFFFF"/>
        </w:rPr>
        <w:t xml:space="preserve">it’s bound to assist women participants in court proceedings with caring responsibilities to a great extent. </w:t>
      </w:r>
      <w:r w:rsidR="0094092E" w:rsidRPr="004B72F0">
        <w:rPr>
          <w:rFonts w:ascii="Calibri" w:hAnsi="Calibri" w:cs="Calibri"/>
          <w:color w:val="252526"/>
          <w:shd w:val="clear" w:color="auto" w:fill="FFFFFF"/>
        </w:rPr>
        <w:t>Equally it demonstrates to the public that the courts can be accessible and that justice is available for all.</w:t>
      </w:r>
    </w:p>
    <w:p w14:paraId="403EBF76" w14:textId="77777777" w:rsidR="0082728F" w:rsidRPr="004B72F0" w:rsidRDefault="0082728F" w:rsidP="004B72F0">
      <w:pPr>
        <w:rPr>
          <w:rFonts w:ascii="Calibri" w:hAnsi="Calibri" w:cs="Calibri"/>
          <w:color w:val="252526"/>
          <w:shd w:val="clear" w:color="auto" w:fill="FFFFFF"/>
        </w:rPr>
      </w:pPr>
    </w:p>
    <w:p w14:paraId="42DB5142" w14:textId="77777777" w:rsidR="002A68BD" w:rsidRPr="004B72F0" w:rsidRDefault="0082728F" w:rsidP="004B72F0">
      <w:pPr>
        <w:rPr>
          <w:rFonts w:ascii="Calibri" w:hAnsi="Calibri" w:cs="Calibri"/>
          <w:color w:val="252526"/>
          <w:shd w:val="clear" w:color="auto" w:fill="FFFFFF"/>
        </w:rPr>
      </w:pPr>
      <w:r w:rsidRPr="004B72F0">
        <w:rPr>
          <w:rFonts w:ascii="Calibri" w:hAnsi="Calibri" w:cs="Calibri"/>
          <w:color w:val="252526"/>
          <w:shd w:val="clear" w:color="auto" w:fill="FFFFFF"/>
        </w:rPr>
        <w:t xml:space="preserve">Women judges and lawyers </w:t>
      </w:r>
      <w:r w:rsidR="008901C5" w:rsidRPr="004B72F0">
        <w:rPr>
          <w:rFonts w:ascii="Calibri" w:hAnsi="Calibri" w:cs="Calibri"/>
          <w:color w:val="252526"/>
          <w:shd w:val="clear" w:color="auto" w:fill="FFFFFF"/>
        </w:rPr>
        <w:t xml:space="preserve">across New Zealand </w:t>
      </w:r>
      <w:r w:rsidRPr="004B72F0">
        <w:rPr>
          <w:rFonts w:ascii="Calibri" w:hAnsi="Calibri" w:cs="Calibri"/>
          <w:color w:val="252526"/>
          <w:shd w:val="clear" w:color="auto" w:fill="FFFFFF"/>
        </w:rPr>
        <w:t>have played a huge part in ensuring the</w:t>
      </w:r>
      <w:r w:rsidR="00B27A01" w:rsidRPr="004B72F0">
        <w:rPr>
          <w:rFonts w:ascii="Calibri" w:hAnsi="Calibri" w:cs="Calibri"/>
          <w:color w:val="252526"/>
          <w:shd w:val="clear" w:color="auto" w:fill="FFFFFF"/>
        </w:rPr>
        <w:t xml:space="preserve"> safe welcome of another women judge and her famil</w:t>
      </w:r>
      <w:r w:rsidR="008901C5" w:rsidRPr="004B72F0">
        <w:rPr>
          <w:rFonts w:ascii="Calibri" w:hAnsi="Calibri" w:cs="Calibri"/>
          <w:color w:val="252526"/>
          <w:shd w:val="clear" w:color="auto" w:fill="FFFFFF"/>
        </w:rPr>
        <w:t>y</w:t>
      </w:r>
      <w:r w:rsidR="001A1F9B" w:rsidRPr="004B72F0">
        <w:rPr>
          <w:rFonts w:ascii="Calibri" w:hAnsi="Calibri" w:cs="Calibri"/>
          <w:color w:val="252526"/>
          <w:shd w:val="clear" w:color="auto" w:fill="FFFFFF"/>
        </w:rPr>
        <w:t xml:space="preserve"> as a refugee from Afghanistan. </w:t>
      </w:r>
    </w:p>
    <w:p w14:paraId="2CBB4BBC" w14:textId="77777777" w:rsidR="002A68BD" w:rsidRPr="004B72F0" w:rsidRDefault="002A68BD" w:rsidP="004B72F0">
      <w:pPr>
        <w:rPr>
          <w:rFonts w:ascii="Calibri" w:hAnsi="Calibri" w:cs="Calibri"/>
          <w:color w:val="252526"/>
          <w:shd w:val="clear" w:color="auto" w:fill="FFFFFF"/>
        </w:rPr>
      </w:pPr>
    </w:p>
    <w:p w14:paraId="24E710C3" w14:textId="28553241" w:rsidR="00136F0D" w:rsidRDefault="001A1F9B" w:rsidP="004B72F0">
      <w:pPr>
        <w:rPr>
          <w:rFonts w:ascii="Calibri" w:hAnsi="Calibri" w:cs="Calibri"/>
          <w:color w:val="252526"/>
          <w:shd w:val="clear" w:color="auto" w:fill="FFFFFF"/>
        </w:rPr>
      </w:pPr>
      <w:r w:rsidRPr="004B72F0">
        <w:rPr>
          <w:rFonts w:ascii="Calibri" w:hAnsi="Calibri" w:cs="Calibri"/>
          <w:color w:val="252526"/>
          <w:shd w:val="clear" w:color="auto" w:fill="FFFFFF"/>
        </w:rPr>
        <w:t xml:space="preserve">All these programmes and initiatives are clear examples of the willingness of women judges to support one another and to encourage the next generation of women leaders of our profession. </w:t>
      </w:r>
      <w:r w:rsidR="00136F0D" w:rsidRPr="004B72F0">
        <w:rPr>
          <w:rFonts w:ascii="Calibri" w:hAnsi="Calibri" w:cs="Calibri"/>
          <w:color w:val="252526"/>
          <w:shd w:val="clear" w:color="auto" w:fill="FFFFFF"/>
        </w:rPr>
        <w:t xml:space="preserve">Work around the commonwealth continues to highlight the extraordinary work and achievement of women judges world-wide. We may not have reached out final </w:t>
      </w:r>
      <w:r w:rsidR="00136F0D" w:rsidRPr="004B72F0">
        <w:rPr>
          <w:rFonts w:ascii="Calibri" w:hAnsi="Calibri" w:cs="Calibri"/>
          <w:color w:val="252526"/>
          <w:shd w:val="clear" w:color="auto" w:fill="FFFFFF"/>
        </w:rPr>
        <w:lastRenderedPageBreak/>
        <w:t>destination but groups like the Gender Section of the CMJA have a great deal of which to be proud.</w:t>
      </w:r>
    </w:p>
    <w:p w14:paraId="6F8BB4A5" w14:textId="77777777" w:rsidR="004B72F0" w:rsidRDefault="004B72F0" w:rsidP="004B72F0">
      <w:pPr>
        <w:rPr>
          <w:rFonts w:ascii="Calibri" w:hAnsi="Calibri" w:cs="Calibri"/>
          <w:color w:val="252526"/>
          <w:shd w:val="clear" w:color="auto" w:fill="FFFFFF"/>
        </w:rPr>
      </w:pPr>
    </w:p>
    <w:p w14:paraId="1350E1B6" w14:textId="77777777" w:rsidR="004B72F0" w:rsidRDefault="004B72F0" w:rsidP="004B72F0">
      <w:pPr>
        <w:rPr>
          <w:rFonts w:ascii="Calibri" w:hAnsi="Calibri" w:cs="Calibri"/>
          <w:color w:val="252526"/>
          <w:shd w:val="clear" w:color="auto" w:fill="FFFFFF"/>
        </w:rPr>
      </w:pPr>
    </w:p>
    <w:p w14:paraId="2A3C345D" w14:textId="0378A34B" w:rsidR="004B72F0" w:rsidRDefault="004B72F0" w:rsidP="004B72F0">
      <w:pPr>
        <w:rPr>
          <w:rFonts w:ascii="Calibri" w:hAnsi="Calibri" w:cs="Calibri"/>
          <w:color w:val="252526"/>
          <w:shd w:val="clear" w:color="auto" w:fill="FFFFFF"/>
        </w:rPr>
      </w:pPr>
      <w:r>
        <w:rPr>
          <w:rFonts w:ascii="Calibri" w:hAnsi="Calibri" w:cs="Calibri"/>
          <w:color w:val="252526"/>
          <w:shd w:val="clear" w:color="auto" w:fill="FFFFFF"/>
        </w:rPr>
        <w:t>Mrs Justice Maura McGowan</w:t>
      </w:r>
    </w:p>
    <w:p w14:paraId="65C38A4F" w14:textId="743CF570" w:rsidR="004B72F0" w:rsidRDefault="004B72F0" w:rsidP="004B72F0">
      <w:pPr>
        <w:rPr>
          <w:rFonts w:ascii="Calibri" w:hAnsi="Calibri" w:cs="Calibri"/>
          <w:color w:val="252526"/>
          <w:shd w:val="clear" w:color="auto" w:fill="FFFFFF"/>
        </w:rPr>
      </w:pPr>
      <w:r>
        <w:rPr>
          <w:rFonts w:ascii="Calibri" w:hAnsi="Calibri" w:cs="Calibri"/>
          <w:color w:val="252526"/>
          <w:shd w:val="clear" w:color="auto" w:fill="FFFFFF"/>
        </w:rPr>
        <w:t>Chairperson</w:t>
      </w:r>
    </w:p>
    <w:p w14:paraId="700F25EA" w14:textId="32D1FEF3" w:rsidR="004B72F0" w:rsidRPr="004B72F0" w:rsidRDefault="004B72F0" w:rsidP="004B72F0">
      <w:pPr>
        <w:rPr>
          <w:rFonts w:ascii="Calibri" w:hAnsi="Calibri" w:cs="Calibri"/>
          <w:color w:val="252526"/>
          <w:shd w:val="clear" w:color="auto" w:fill="FFFFFF"/>
        </w:rPr>
      </w:pPr>
      <w:r>
        <w:rPr>
          <w:rFonts w:ascii="Calibri" w:hAnsi="Calibri" w:cs="Calibri"/>
          <w:color w:val="252526"/>
          <w:shd w:val="clear" w:color="auto" w:fill="FFFFFF"/>
        </w:rPr>
        <w:t>July 2025</w:t>
      </w:r>
    </w:p>
    <w:sectPr w:rsidR="004B72F0" w:rsidRPr="004B72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4ABDC" w14:textId="77777777" w:rsidR="00A43483" w:rsidRDefault="00A43483" w:rsidP="009F11B9">
      <w:r>
        <w:separator/>
      </w:r>
    </w:p>
  </w:endnote>
  <w:endnote w:type="continuationSeparator" w:id="0">
    <w:p w14:paraId="0C340068" w14:textId="77777777" w:rsidR="00A43483" w:rsidRDefault="00A43483" w:rsidP="009F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01AB8" w14:textId="77777777" w:rsidR="00A43483" w:rsidRDefault="00A43483" w:rsidP="009F11B9">
      <w:r>
        <w:separator/>
      </w:r>
    </w:p>
  </w:footnote>
  <w:footnote w:type="continuationSeparator" w:id="0">
    <w:p w14:paraId="11FCB360" w14:textId="77777777" w:rsidR="00A43483" w:rsidRDefault="00A43483" w:rsidP="009F1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7D"/>
    <w:rsid w:val="00046315"/>
    <w:rsid w:val="000830AA"/>
    <w:rsid w:val="000A5E81"/>
    <w:rsid w:val="000B2247"/>
    <w:rsid w:val="000D0605"/>
    <w:rsid w:val="00134843"/>
    <w:rsid w:val="00135A88"/>
    <w:rsid w:val="00136F0D"/>
    <w:rsid w:val="00192F39"/>
    <w:rsid w:val="001A1F9B"/>
    <w:rsid w:val="001C2DF0"/>
    <w:rsid w:val="001D74D0"/>
    <w:rsid w:val="001E63C8"/>
    <w:rsid w:val="00217E27"/>
    <w:rsid w:val="002315C8"/>
    <w:rsid w:val="00282188"/>
    <w:rsid w:val="002A68BD"/>
    <w:rsid w:val="002D5382"/>
    <w:rsid w:val="002E7421"/>
    <w:rsid w:val="002F02B3"/>
    <w:rsid w:val="0032130C"/>
    <w:rsid w:val="0032393B"/>
    <w:rsid w:val="00337454"/>
    <w:rsid w:val="003534E9"/>
    <w:rsid w:val="003C5D43"/>
    <w:rsid w:val="003D0229"/>
    <w:rsid w:val="003D2148"/>
    <w:rsid w:val="003E6064"/>
    <w:rsid w:val="00420CDC"/>
    <w:rsid w:val="00425255"/>
    <w:rsid w:val="00444739"/>
    <w:rsid w:val="00472B9C"/>
    <w:rsid w:val="00480797"/>
    <w:rsid w:val="0049203E"/>
    <w:rsid w:val="004B3163"/>
    <w:rsid w:val="004B72F0"/>
    <w:rsid w:val="004C703B"/>
    <w:rsid w:val="004F1EB7"/>
    <w:rsid w:val="00503693"/>
    <w:rsid w:val="00554D7B"/>
    <w:rsid w:val="0057408E"/>
    <w:rsid w:val="005D072B"/>
    <w:rsid w:val="005D3FB8"/>
    <w:rsid w:val="00601AFB"/>
    <w:rsid w:val="00682E8D"/>
    <w:rsid w:val="006C03B1"/>
    <w:rsid w:val="006C234A"/>
    <w:rsid w:val="006E0536"/>
    <w:rsid w:val="006E7DD9"/>
    <w:rsid w:val="007005BD"/>
    <w:rsid w:val="007060D4"/>
    <w:rsid w:val="0074373A"/>
    <w:rsid w:val="007515A3"/>
    <w:rsid w:val="007B1FB9"/>
    <w:rsid w:val="0082728F"/>
    <w:rsid w:val="008736E4"/>
    <w:rsid w:val="00873747"/>
    <w:rsid w:val="008901C5"/>
    <w:rsid w:val="008A759F"/>
    <w:rsid w:val="008D5A43"/>
    <w:rsid w:val="008F36CE"/>
    <w:rsid w:val="0094092E"/>
    <w:rsid w:val="0096533B"/>
    <w:rsid w:val="00966F29"/>
    <w:rsid w:val="009B2A00"/>
    <w:rsid w:val="009D3C14"/>
    <w:rsid w:val="009F11B9"/>
    <w:rsid w:val="00A414E8"/>
    <w:rsid w:val="00A43483"/>
    <w:rsid w:val="00AA0F02"/>
    <w:rsid w:val="00AD3C12"/>
    <w:rsid w:val="00B17CDB"/>
    <w:rsid w:val="00B27A01"/>
    <w:rsid w:val="00B31120"/>
    <w:rsid w:val="00B5634F"/>
    <w:rsid w:val="00BD1A17"/>
    <w:rsid w:val="00BE6213"/>
    <w:rsid w:val="00C3612B"/>
    <w:rsid w:val="00C42544"/>
    <w:rsid w:val="00C434FB"/>
    <w:rsid w:val="00C654B1"/>
    <w:rsid w:val="00C97562"/>
    <w:rsid w:val="00CD6735"/>
    <w:rsid w:val="00CF7E33"/>
    <w:rsid w:val="00D121BE"/>
    <w:rsid w:val="00DA6F16"/>
    <w:rsid w:val="00DB7987"/>
    <w:rsid w:val="00DF067B"/>
    <w:rsid w:val="00E33D47"/>
    <w:rsid w:val="00E808D2"/>
    <w:rsid w:val="00EA797D"/>
    <w:rsid w:val="00EE353A"/>
    <w:rsid w:val="00EF28E1"/>
    <w:rsid w:val="00FA1EAB"/>
    <w:rsid w:val="00FA2530"/>
    <w:rsid w:val="00FB11A0"/>
    <w:rsid w:val="00FB3C3F"/>
    <w:rsid w:val="00FC36C1"/>
    <w:rsid w:val="00FE2C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E4EF"/>
  <w15:chartTrackingRefBased/>
  <w15:docId w15:val="{D8049DB7-7840-4029-BF59-130AF8F9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97D"/>
    <w:pPr>
      <w:spacing w:after="0" w:line="240" w:lineRule="auto"/>
    </w:pPr>
    <w:rPr>
      <w:rFonts w:ascii="Aptos" w:hAnsi="Aptos" w:cs="Aptos"/>
      <w:kern w:val="0"/>
      <w:sz w:val="24"/>
      <w:szCs w:val="24"/>
      <w:lang w:eastAsia="en-GB"/>
    </w:rPr>
  </w:style>
  <w:style w:type="paragraph" w:styleId="Heading1">
    <w:name w:val="heading 1"/>
    <w:basedOn w:val="Normal"/>
    <w:next w:val="Normal"/>
    <w:link w:val="Heading1Char"/>
    <w:uiPriority w:val="9"/>
    <w:qFormat/>
    <w:rsid w:val="00EA7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9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9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9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9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9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97D"/>
    <w:rPr>
      <w:rFonts w:eastAsiaTheme="majorEastAsia" w:cstheme="majorBidi"/>
      <w:color w:val="272727" w:themeColor="text1" w:themeTint="D8"/>
    </w:rPr>
  </w:style>
  <w:style w:type="paragraph" w:styleId="Title">
    <w:name w:val="Title"/>
    <w:basedOn w:val="Normal"/>
    <w:next w:val="Normal"/>
    <w:link w:val="TitleChar"/>
    <w:uiPriority w:val="10"/>
    <w:qFormat/>
    <w:rsid w:val="00EA79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97D"/>
    <w:pPr>
      <w:spacing w:before="160"/>
      <w:jc w:val="center"/>
    </w:pPr>
    <w:rPr>
      <w:i/>
      <w:iCs/>
      <w:color w:val="404040" w:themeColor="text1" w:themeTint="BF"/>
    </w:rPr>
  </w:style>
  <w:style w:type="character" w:customStyle="1" w:styleId="QuoteChar">
    <w:name w:val="Quote Char"/>
    <w:basedOn w:val="DefaultParagraphFont"/>
    <w:link w:val="Quote"/>
    <w:uiPriority w:val="29"/>
    <w:rsid w:val="00EA797D"/>
    <w:rPr>
      <w:i/>
      <w:iCs/>
      <w:color w:val="404040" w:themeColor="text1" w:themeTint="BF"/>
    </w:rPr>
  </w:style>
  <w:style w:type="paragraph" w:styleId="ListParagraph">
    <w:name w:val="List Paragraph"/>
    <w:basedOn w:val="Normal"/>
    <w:uiPriority w:val="34"/>
    <w:qFormat/>
    <w:rsid w:val="00EA797D"/>
    <w:pPr>
      <w:ind w:left="720"/>
      <w:contextualSpacing/>
    </w:pPr>
  </w:style>
  <w:style w:type="character" w:styleId="IntenseEmphasis">
    <w:name w:val="Intense Emphasis"/>
    <w:basedOn w:val="DefaultParagraphFont"/>
    <w:uiPriority w:val="21"/>
    <w:qFormat/>
    <w:rsid w:val="00EA797D"/>
    <w:rPr>
      <w:i/>
      <w:iCs/>
      <w:color w:val="0F4761" w:themeColor="accent1" w:themeShade="BF"/>
    </w:rPr>
  </w:style>
  <w:style w:type="paragraph" w:styleId="IntenseQuote">
    <w:name w:val="Intense Quote"/>
    <w:basedOn w:val="Normal"/>
    <w:next w:val="Normal"/>
    <w:link w:val="IntenseQuoteChar"/>
    <w:uiPriority w:val="30"/>
    <w:qFormat/>
    <w:rsid w:val="00EA7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97D"/>
    <w:rPr>
      <w:i/>
      <w:iCs/>
      <w:color w:val="0F4761" w:themeColor="accent1" w:themeShade="BF"/>
    </w:rPr>
  </w:style>
  <w:style w:type="character" w:styleId="IntenseReference">
    <w:name w:val="Intense Reference"/>
    <w:basedOn w:val="DefaultParagraphFont"/>
    <w:uiPriority w:val="32"/>
    <w:qFormat/>
    <w:rsid w:val="00EA797D"/>
    <w:rPr>
      <w:b/>
      <w:bCs/>
      <w:smallCaps/>
      <w:color w:val="0F4761" w:themeColor="accent1" w:themeShade="BF"/>
      <w:spacing w:val="5"/>
    </w:rPr>
  </w:style>
  <w:style w:type="paragraph" w:styleId="NormalWeb">
    <w:name w:val="Normal (Web)"/>
    <w:basedOn w:val="Normal"/>
    <w:uiPriority w:val="99"/>
    <w:unhideWhenUsed/>
    <w:rsid w:val="00EA797D"/>
    <w:pPr>
      <w:spacing w:before="100" w:beforeAutospacing="1" w:after="100" w:afterAutospacing="1"/>
    </w:pPr>
  </w:style>
  <w:style w:type="character" w:styleId="Hyperlink">
    <w:name w:val="Hyperlink"/>
    <w:uiPriority w:val="99"/>
    <w:unhideWhenUsed/>
    <w:rsid w:val="00EE353A"/>
    <w:rPr>
      <w:color w:val="0000FF"/>
      <w:u w:val="single"/>
    </w:rPr>
  </w:style>
  <w:style w:type="paragraph" w:styleId="FootnoteText">
    <w:name w:val="footnote text"/>
    <w:basedOn w:val="Normal"/>
    <w:link w:val="FootnoteTextChar"/>
    <w:uiPriority w:val="99"/>
    <w:semiHidden/>
    <w:unhideWhenUsed/>
    <w:rsid w:val="009F11B9"/>
    <w:rPr>
      <w:rFonts w:ascii="Calibri" w:eastAsia="Calibri" w:hAnsi="Calibri" w:cs="Times New Roman"/>
      <w:sz w:val="20"/>
      <w:szCs w:val="20"/>
      <w:lang w:val="en-AU" w:eastAsia="en-US"/>
      <w14:ligatures w14:val="none"/>
    </w:rPr>
  </w:style>
  <w:style w:type="character" w:customStyle="1" w:styleId="FootnoteTextChar">
    <w:name w:val="Footnote Text Char"/>
    <w:basedOn w:val="DefaultParagraphFont"/>
    <w:link w:val="FootnoteText"/>
    <w:uiPriority w:val="99"/>
    <w:semiHidden/>
    <w:rsid w:val="009F11B9"/>
    <w:rPr>
      <w:rFonts w:ascii="Calibri" w:eastAsia="Calibri" w:hAnsi="Calibri" w:cs="Times New Roman"/>
      <w:kern w:val="0"/>
      <w:sz w:val="20"/>
      <w:szCs w:val="20"/>
      <w:lang w:val="en-AU"/>
      <w14:ligatures w14:val="none"/>
    </w:rPr>
  </w:style>
  <w:style w:type="character" w:styleId="FootnoteReference">
    <w:name w:val="footnote reference"/>
    <w:basedOn w:val="DefaultParagraphFont"/>
    <w:uiPriority w:val="99"/>
    <w:semiHidden/>
    <w:unhideWhenUsed/>
    <w:rsid w:val="009F11B9"/>
    <w:rPr>
      <w:vertAlign w:val="superscript"/>
    </w:rPr>
  </w:style>
  <w:style w:type="paragraph" w:styleId="Header">
    <w:name w:val="header"/>
    <w:basedOn w:val="Normal"/>
    <w:link w:val="HeaderChar"/>
    <w:uiPriority w:val="99"/>
    <w:semiHidden/>
    <w:unhideWhenUsed/>
    <w:rsid w:val="004B72F0"/>
    <w:pPr>
      <w:tabs>
        <w:tab w:val="center" w:pos="4513"/>
        <w:tab w:val="right" w:pos="9026"/>
      </w:tabs>
    </w:pPr>
  </w:style>
  <w:style w:type="character" w:customStyle="1" w:styleId="HeaderChar">
    <w:name w:val="Header Char"/>
    <w:basedOn w:val="DefaultParagraphFont"/>
    <w:link w:val="Header"/>
    <w:uiPriority w:val="99"/>
    <w:semiHidden/>
    <w:rsid w:val="004B72F0"/>
    <w:rPr>
      <w:rFonts w:ascii="Aptos" w:hAnsi="Aptos" w:cs="Aptos"/>
      <w:kern w:val="0"/>
      <w:sz w:val="24"/>
      <w:szCs w:val="24"/>
      <w:lang w:eastAsia="en-GB"/>
    </w:rPr>
  </w:style>
  <w:style w:type="paragraph" w:styleId="Footer">
    <w:name w:val="footer"/>
    <w:basedOn w:val="Normal"/>
    <w:link w:val="FooterChar"/>
    <w:uiPriority w:val="99"/>
    <w:semiHidden/>
    <w:unhideWhenUsed/>
    <w:rsid w:val="004B72F0"/>
    <w:pPr>
      <w:tabs>
        <w:tab w:val="center" w:pos="4513"/>
        <w:tab w:val="right" w:pos="9026"/>
      </w:tabs>
    </w:pPr>
  </w:style>
  <w:style w:type="character" w:customStyle="1" w:styleId="FooterChar">
    <w:name w:val="Footer Char"/>
    <w:basedOn w:val="DefaultParagraphFont"/>
    <w:link w:val="Footer"/>
    <w:uiPriority w:val="99"/>
    <w:semiHidden/>
    <w:rsid w:val="004B72F0"/>
    <w:rPr>
      <w:rFonts w:ascii="Aptos" w:hAnsi="Aptos" w:cs="Aptos"/>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86802">
      <w:bodyDiv w:val="1"/>
      <w:marLeft w:val="0"/>
      <w:marRight w:val="0"/>
      <w:marTop w:val="0"/>
      <w:marBottom w:val="0"/>
      <w:divBdr>
        <w:top w:val="none" w:sz="0" w:space="0" w:color="auto"/>
        <w:left w:val="none" w:sz="0" w:space="0" w:color="auto"/>
        <w:bottom w:val="none" w:sz="0" w:space="0" w:color="auto"/>
        <w:right w:val="none" w:sz="0" w:space="0" w:color="auto"/>
      </w:divBdr>
    </w:div>
    <w:div w:id="11398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5ED1C5FF8D34B891282E85987A9F9" ma:contentTypeVersion="18" ma:contentTypeDescription="Create a new document." ma:contentTypeScope="" ma:versionID="3b211e7c129df4300a4bfa332149f5e3">
  <xsd:schema xmlns:xsd="http://www.w3.org/2001/XMLSchema" xmlns:xs="http://www.w3.org/2001/XMLSchema" xmlns:p="http://schemas.microsoft.com/office/2006/metadata/properties" xmlns:ns2="468b7cb5-cb0d-4dcc-a361-4668509a482a" xmlns:ns3="7074626c-6ddc-48f8-8fb7-ead18c896b94" targetNamespace="http://schemas.microsoft.com/office/2006/metadata/properties" ma:root="true" ma:fieldsID="8b805dd46bbcc939102966dfae1d3128" ns2:_="" ns3:_="">
    <xsd:import namespace="468b7cb5-cb0d-4dcc-a361-4668509a482a"/>
    <xsd:import namespace="7074626c-6ddc-48f8-8fb7-ead18c89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7cb5-cb0d-4dcc-a361-4668509a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f9778-7bd5-4c72-8672-6448349c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626c-6ddc-48f8-8fb7-ead18c896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da4bb9-d03f-4c25-b028-c43050f1cbe5}" ma:internalName="TaxCatchAll" ma:showField="CatchAllData" ma:web="7074626c-6ddc-48f8-8fb7-ead18c8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74626c-6ddc-48f8-8fb7-ead18c896b94" xsi:nil="true"/>
    <lcf76f155ced4ddcb4097134ff3c332f xmlns="468b7cb5-cb0d-4dcc-a361-4668509a4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96B2C-F087-47C0-98B8-32F2CE56B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b7cb5-cb0d-4dcc-a361-4668509a482a"/>
    <ds:schemaRef ds:uri="7074626c-6ddc-48f8-8fb7-ead18c89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5CDE3-25F2-4036-8E6F-50262E7EC575}">
  <ds:schemaRefs>
    <ds:schemaRef ds:uri="http://schemas.microsoft.com/sharepoint/v3/contenttype/forms"/>
  </ds:schemaRefs>
</ds:datastoreItem>
</file>

<file path=customXml/itemProps3.xml><?xml version="1.0" encoding="utf-8"?>
<ds:datastoreItem xmlns:ds="http://schemas.openxmlformats.org/officeDocument/2006/customXml" ds:itemID="{B6467B21-3448-4784-B9A7-E807F02463FA}">
  <ds:schemaRefs>
    <ds:schemaRef ds:uri="http://schemas.microsoft.com/office/2006/metadata/properties"/>
    <ds:schemaRef ds:uri="http://schemas.microsoft.com/office/infopath/2007/PartnerControls"/>
    <ds:schemaRef ds:uri="7074626c-6ddc-48f8-8fb7-ead18c896b94"/>
    <ds:schemaRef ds:uri="468b7cb5-cb0d-4dcc-a361-4668509a48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Mrs Justice</dc:creator>
  <cp:keywords/>
  <dc:description/>
  <cp:lastModifiedBy>sgtadmin</cp:lastModifiedBy>
  <cp:revision>2</cp:revision>
  <dcterms:created xsi:type="dcterms:W3CDTF">2025-07-22T13:14:00Z</dcterms:created>
  <dcterms:modified xsi:type="dcterms:W3CDTF">2025-07-22T13:14:00Z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0x0101007CF5ED1C5FF8D34B891282E85987A9F9</vt:lpwstr>
  </property>
  <property fmtid="{D5CDD505-2E9C-101B-9397-08002B2CF9AE}" pid="3" name="MediaServiceImageTags">
    <vt:lpwstr/>
  </property>
</Properties>
</file>