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674DB" w14:textId="0C8E68E3" w:rsidR="00A841BE" w:rsidRPr="00384C6B" w:rsidRDefault="00A841BE" w:rsidP="00A841BE">
      <w:pPr>
        <w:jc w:val="center"/>
        <w:rPr>
          <w:rFonts w:ascii="Calibri" w:hAnsi="Calibri" w:cs="Calibri"/>
          <w:b/>
          <w:sz w:val="32"/>
          <w:szCs w:val="32"/>
          <w:u w:val="single"/>
        </w:rPr>
      </w:pPr>
      <w:r w:rsidRPr="00384C6B">
        <w:rPr>
          <w:rFonts w:ascii="Calibri" w:hAnsi="Calibri" w:cs="Calibri"/>
          <w:b/>
          <w:sz w:val="32"/>
          <w:szCs w:val="32"/>
          <w:u w:val="single"/>
        </w:rPr>
        <w:t xml:space="preserve">FINANCIAL REPORT </w:t>
      </w:r>
    </w:p>
    <w:p w14:paraId="036095E7" w14:textId="12E451D4" w:rsidR="00A841BE" w:rsidRPr="00DE1B5F" w:rsidRDefault="00A841BE" w:rsidP="00A841BE">
      <w:pPr>
        <w:jc w:val="center"/>
        <w:rPr>
          <w:rFonts w:ascii="Calibri" w:hAnsi="Calibri" w:cs="Calibri"/>
          <w:b/>
          <w:u w:val="single"/>
        </w:rPr>
      </w:pPr>
      <w:r w:rsidRPr="00384C6B">
        <w:rPr>
          <w:rFonts w:ascii="Calibri" w:hAnsi="Calibri" w:cs="Calibri"/>
          <w:b/>
          <w:sz w:val="32"/>
          <w:szCs w:val="32"/>
          <w:u w:val="single"/>
        </w:rPr>
        <w:t>SEPTEMBER 2022-2025</w:t>
      </w:r>
    </w:p>
    <w:p w14:paraId="79CF4F48" w14:textId="77777777" w:rsidR="00A841BE" w:rsidRPr="00DE1B5F" w:rsidRDefault="00A841BE" w:rsidP="00A841BE">
      <w:pPr>
        <w:jc w:val="center"/>
        <w:rPr>
          <w:rFonts w:ascii="Calibri" w:hAnsi="Calibri" w:cs="Calibri"/>
          <w:b/>
          <w:u w:val="single"/>
        </w:rPr>
      </w:pPr>
    </w:p>
    <w:p w14:paraId="5FF64EC0" w14:textId="77777777" w:rsidR="00A841BE" w:rsidRPr="00DE1B5F" w:rsidRDefault="00A841BE" w:rsidP="00A841BE">
      <w:pPr>
        <w:rPr>
          <w:rFonts w:ascii="Calibri" w:hAnsi="Calibri" w:cs="Calibri"/>
        </w:rPr>
      </w:pPr>
      <w:r w:rsidRPr="00A841BE">
        <w:rPr>
          <w:rFonts w:ascii="Calibri" w:hAnsi="Calibri" w:cs="Calibri"/>
        </w:rPr>
        <w:t xml:space="preserve">The CMJA is registered in England and Wales as a charity (registration number 800367) and a company limited by guarantee (registration number 01942930).  Copies of the audited accounts are available for inspection on the website and at the CMJA office in London.    </w:t>
      </w:r>
    </w:p>
    <w:p w14:paraId="46AE41A9" w14:textId="77777777" w:rsidR="00A841BE" w:rsidRPr="00DE1B5F" w:rsidRDefault="00A841BE" w:rsidP="00A841BE">
      <w:pPr>
        <w:rPr>
          <w:rFonts w:ascii="Calibri" w:hAnsi="Calibri" w:cs="Calibri"/>
        </w:rPr>
      </w:pPr>
    </w:p>
    <w:p w14:paraId="2619CC1C" w14:textId="02AE194D" w:rsidR="00A841BE" w:rsidRPr="00A841BE" w:rsidRDefault="00A841BE" w:rsidP="00A841BE">
      <w:pPr>
        <w:rPr>
          <w:rFonts w:ascii="Calibri" w:hAnsi="Calibri" w:cs="Calibri"/>
        </w:rPr>
      </w:pPr>
      <w:r w:rsidRPr="00DE1B5F">
        <w:rPr>
          <w:rFonts w:ascii="Calibri" w:hAnsi="Calibri" w:cs="Calibri"/>
        </w:rPr>
        <w:t>Since Patrick Latham</w:t>
      </w:r>
      <w:r w:rsidR="00F96C2E">
        <w:rPr>
          <w:rFonts w:ascii="Calibri" w:hAnsi="Calibri" w:cs="Calibri"/>
        </w:rPr>
        <w:t>, our former Treasurer</w:t>
      </w:r>
      <w:r w:rsidRPr="00DE1B5F">
        <w:rPr>
          <w:rFonts w:ascii="Calibri" w:hAnsi="Calibri" w:cs="Calibri"/>
        </w:rPr>
        <w:t xml:space="preserve"> passed away shortly before the last General Assembly, the CMJA was without a Treasurer until 1 May 2024 when Suri Araniyasundaran was appointed Treasurer. Unfortunately due to the increase in his work commitments, Suri has been unable to fulfil the role of Treasurer and </w:t>
      </w:r>
      <w:r w:rsidRPr="008713BF">
        <w:rPr>
          <w:rFonts w:ascii="Calibri" w:hAnsi="Calibri" w:cs="Calibri"/>
        </w:rPr>
        <w:t>therefore resigned on</w:t>
      </w:r>
      <w:r w:rsidR="008713BF" w:rsidRPr="008713BF">
        <w:rPr>
          <w:rFonts w:ascii="Calibri" w:hAnsi="Calibri" w:cs="Calibri"/>
        </w:rPr>
        <w:t xml:space="preserve"> 23 June 2025</w:t>
      </w:r>
      <w:r w:rsidRPr="008713BF">
        <w:rPr>
          <w:rFonts w:ascii="Calibri" w:hAnsi="Calibri" w:cs="Calibri"/>
        </w:rPr>
        <w:t>. The following report</w:t>
      </w:r>
      <w:r w:rsidR="00032539">
        <w:rPr>
          <w:rFonts w:ascii="Calibri" w:hAnsi="Calibri" w:cs="Calibri"/>
        </w:rPr>
        <w:t xml:space="preserve"> has been produced by the Secretariat.</w:t>
      </w:r>
      <w:r w:rsidRPr="00DE1B5F">
        <w:rPr>
          <w:rFonts w:ascii="Calibri" w:hAnsi="Calibri" w:cs="Calibri"/>
        </w:rPr>
        <w:t xml:space="preserve">  </w:t>
      </w:r>
    </w:p>
    <w:p w14:paraId="46B80E3C" w14:textId="77777777" w:rsidR="00A841BE" w:rsidRPr="00A841BE" w:rsidRDefault="00A841BE" w:rsidP="00A841BE">
      <w:pPr>
        <w:rPr>
          <w:rFonts w:ascii="Calibri" w:hAnsi="Calibri" w:cs="Calibri"/>
          <w:b/>
          <w:u w:val="single"/>
        </w:rPr>
      </w:pPr>
    </w:p>
    <w:p w14:paraId="0C958856" w14:textId="05136C71" w:rsidR="00A841BE" w:rsidRPr="00DE1B5F" w:rsidRDefault="00A841BE" w:rsidP="00A841BE">
      <w:pPr>
        <w:rPr>
          <w:rFonts w:ascii="Calibri" w:hAnsi="Calibri" w:cs="Calibri"/>
        </w:rPr>
      </w:pPr>
      <w:proofErr w:type="spellStart"/>
      <w:r w:rsidRPr="00A841BE">
        <w:rPr>
          <w:rFonts w:ascii="Calibri" w:hAnsi="Calibri" w:cs="Calibri"/>
        </w:rPr>
        <w:t>Goldwins</w:t>
      </w:r>
      <w:proofErr w:type="spellEnd"/>
      <w:r w:rsidRPr="00A841BE">
        <w:rPr>
          <w:rFonts w:ascii="Calibri" w:hAnsi="Calibri" w:cs="Calibri"/>
        </w:rPr>
        <w:t xml:space="preserve"> have </w:t>
      </w:r>
      <w:r w:rsidRPr="00DE1B5F">
        <w:rPr>
          <w:rFonts w:ascii="Calibri" w:hAnsi="Calibri" w:cs="Calibri"/>
        </w:rPr>
        <w:t xml:space="preserve">produced the accounts and audit </w:t>
      </w:r>
      <w:r w:rsidRPr="00A841BE">
        <w:rPr>
          <w:rFonts w:ascii="Calibri" w:hAnsi="Calibri" w:cs="Calibri"/>
        </w:rPr>
        <w:t xml:space="preserve">for the last </w:t>
      </w:r>
      <w:r w:rsidRPr="00DE1B5F">
        <w:rPr>
          <w:rFonts w:ascii="Calibri" w:hAnsi="Calibri" w:cs="Calibri"/>
        </w:rPr>
        <w:t>three</w:t>
      </w:r>
      <w:r w:rsidRPr="00A841BE">
        <w:rPr>
          <w:rFonts w:ascii="Calibri" w:hAnsi="Calibri" w:cs="Calibri"/>
        </w:rPr>
        <w:t xml:space="preserve"> years and have given unqualified opinions.</w:t>
      </w:r>
    </w:p>
    <w:p w14:paraId="7DFE2B67" w14:textId="77777777" w:rsidR="00A841BE" w:rsidRPr="00DE1B5F" w:rsidRDefault="00A841BE" w:rsidP="00A841BE">
      <w:pPr>
        <w:rPr>
          <w:rFonts w:ascii="Calibri" w:hAnsi="Calibri" w:cs="Calibri"/>
        </w:rPr>
      </w:pPr>
    </w:p>
    <w:p w14:paraId="7F28A345" w14:textId="77777777" w:rsidR="00A841BE" w:rsidRPr="00DE1B5F" w:rsidRDefault="00A841BE" w:rsidP="00A841BE">
      <w:pPr>
        <w:rPr>
          <w:rFonts w:ascii="Calibri" w:hAnsi="Calibri" w:cs="Calibri"/>
          <w:b/>
          <w:u w:val="single"/>
        </w:rPr>
      </w:pPr>
      <w:r w:rsidRPr="00A841BE">
        <w:rPr>
          <w:rFonts w:ascii="Calibri" w:hAnsi="Calibri" w:cs="Calibri"/>
          <w:b/>
          <w:u w:val="single"/>
        </w:rPr>
        <w:t>Statement of Financial Activities</w:t>
      </w:r>
    </w:p>
    <w:p w14:paraId="005CFC95" w14:textId="77777777" w:rsidR="00A841BE" w:rsidRPr="00DE1B5F" w:rsidRDefault="00A841BE" w:rsidP="00A841BE">
      <w:pPr>
        <w:rPr>
          <w:rFonts w:ascii="Calibri" w:hAnsi="Calibri" w:cs="Calibri"/>
          <w:b/>
          <w:u w:val="single"/>
        </w:rPr>
      </w:pPr>
    </w:p>
    <w:tbl>
      <w:tblPr>
        <w:tblStyle w:val="TableGrid"/>
        <w:tblW w:w="0" w:type="auto"/>
        <w:tblLook w:val="04A0" w:firstRow="1" w:lastRow="0" w:firstColumn="1" w:lastColumn="0" w:noHBand="0" w:noVBand="1"/>
      </w:tblPr>
      <w:tblGrid>
        <w:gridCol w:w="3681"/>
        <w:gridCol w:w="1559"/>
        <w:gridCol w:w="1276"/>
        <w:gridCol w:w="1134"/>
        <w:gridCol w:w="1134"/>
      </w:tblGrid>
      <w:tr w:rsidR="00A841BE" w:rsidRPr="00DE1B5F" w14:paraId="5A04A050" w14:textId="77777777" w:rsidTr="003079E2">
        <w:tc>
          <w:tcPr>
            <w:tcW w:w="3681" w:type="dxa"/>
          </w:tcPr>
          <w:p w14:paraId="066FDDBC" w14:textId="136442CD" w:rsidR="00A841BE" w:rsidRPr="00DE1B5F" w:rsidRDefault="00A841BE" w:rsidP="00A841BE">
            <w:pPr>
              <w:rPr>
                <w:rFonts w:ascii="Calibri" w:hAnsi="Calibri" w:cs="Calibri"/>
                <w:b/>
                <w:u w:val="single"/>
              </w:rPr>
            </w:pPr>
            <w:r w:rsidRPr="00A841BE">
              <w:rPr>
                <w:rFonts w:ascii="Calibri" w:hAnsi="Calibri" w:cs="Calibri"/>
              </w:rPr>
              <w:t>Financial year</w:t>
            </w:r>
            <w:r w:rsidRPr="00A841BE">
              <w:rPr>
                <w:rFonts w:ascii="Calibri" w:hAnsi="Calibri" w:cs="Calibri"/>
              </w:rPr>
              <w:tab/>
            </w:r>
          </w:p>
        </w:tc>
        <w:tc>
          <w:tcPr>
            <w:tcW w:w="1559" w:type="dxa"/>
          </w:tcPr>
          <w:p w14:paraId="0C9A3284" w14:textId="1F506618" w:rsidR="00A841BE" w:rsidRPr="002B77C6" w:rsidRDefault="00A841BE" w:rsidP="002B77C6">
            <w:pPr>
              <w:jc w:val="right"/>
              <w:rPr>
                <w:rFonts w:ascii="Calibri" w:hAnsi="Calibri" w:cs="Calibri"/>
                <w:b/>
                <w:u w:val="single"/>
              </w:rPr>
            </w:pPr>
            <w:r w:rsidRPr="002B77C6">
              <w:rPr>
                <w:rFonts w:ascii="Calibri" w:hAnsi="Calibri" w:cs="Calibri"/>
                <w:b/>
                <w:u w:val="single"/>
              </w:rPr>
              <w:t>2024/2025</w:t>
            </w:r>
          </w:p>
        </w:tc>
        <w:tc>
          <w:tcPr>
            <w:tcW w:w="1276" w:type="dxa"/>
          </w:tcPr>
          <w:p w14:paraId="1290B4CB" w14:textId="7741E68B" w:rsidR="00A841BE" w:rsidRPr="00DE1B5F" w:rsidRDefault="00A841BE" w:rsidP="00A841BE">
            <w:pPr>
              <w:rPr>
                <w:rFonts w:ascii="Calibri" w:hAnsi="Calibri" w:cs="Calibri"/>
                <w:b/>
                <w:u w:val="single"/>
              </w:rPr>
            </w:pPr>
            <w:r w:rsidRPr="00DE1B5F">
              <w:rPr>
                <w:rFonts w:ascii="Calibri" w:hAnsi="Calibri" w:cs="Calibri"/>
                <w:b/>
                <w:u w:val="single"/>
              </w:rPr>
              <w:t>2023/24</w:t>
            </w:r>
          </w:p>
        </w:tc>
        <w:tc>
          <w:tcPr>
            <w:tcW w:w="1134" w:type="dxa"/>
          </w:tcPr>
          <w:p w14:paraId="5474841F" w14:textId="50C75AED" w:rsidR="00A841BE" w:rsidRPr="00DE1B5F" w:rsidRDefault="00A841BE" w:rsidP="00A841BE">
            <w:pPr>
              <w:rPr>
                <w:rFonts w:ascii="Calibri" w:hAnsi="Calibri" w:cs="Calibri"/>
                <w:b/>
                <w:u w:val="single"/>
              </w:rPr>
            </w:pPr>
            <w:r w:rsidRPr="00DE1B5F">
              <w:rPr>
                <w:rFonts w:ascii="Calibri" w:hAnsi="Calibri" w:cs="Calibri"/>
                <w:b/>
                <w:u w:val="single"/>
              </w:rPr>
              <w:t>2022/23</w:t>
            </w:r>
          </w:p>
        </w:tc>
        <w:tc>
          <w:tcPr>
            <w:tcW w:w="1134" w:type="dxa"/>
          </w:tcPr>
          <w:p w14:paraId="14FD71D4" w14:textId="41B4611E" w:rsidR="00A841BE" w:rsidRPr="00DE1B5F" w:rsidRDefault="00A841BE" w:rsidP="00A841BE">
            <w:pPr>
              <w:rPr>
                <w:rFonts w:ascii="Calibri" w:hAnsi="Calibri" w:cs="Calibri"/>
                <w:b/>
                <w:u w:val="single"/>
              </w:rPr>
            </w:pPr>
            <w:r w:rsidRPr="00DE1B5F">
              <w:rPr>
                <w:rFonts w:ascii="Calibri" w:hAnsi="Calibri" w:cs="Calibri"/>
                <w:b/>
                <w:u w:val="single"/>
              </w:rPr>
              <w:t>20</w:t>
            </w:r>
            <w:r w:rsidR="009F08B1" w:rsidRPr="00DE1B5F">
              <w:rPr>
                <w:rFonts w:ascii="Calibri" w:hAnsi="Calibri" w:cs="Calibri"/>
                <w:b/>
                <w:u w:val="single"/>
              </w:rPr>
              <w:t>2</w:t>
            </w:r>
            <w:r w:rsidRPr="00DE1B5F">
              <w:rPr>
                <w:rFonts w:ascii="Calibri" w:hAnsi="Calibri" w:cs="Calibri"/>
                <w:b/>
                <w:u w:val="single"/>
              </w:rPr>
              <w:t>1/22</w:t>
            </w:r>
          </w:p>
        </w:tc>
      </w:tr>
      <w:tr w:rsidR="00A841BE" w:rsidRPr="00DE1B5F" w14:paraId="07817921" w14:textId="77777777" w:rsidTr="003079E2">
        <w:tc>
          <w:tcPr>
            <w:tcW w:w="3681" w:type="dxa"/>
          </w:tcPr>
          <w:p w14:paraId="7E871625" w14:textId="77777777" w:rsidR="00A841BE" w:rsidRPr="00DE1B5F" w:rsidRDefault="00A841BE" w:rsidP="00A841BE">
            <w:pPr>
              <w:rPr>
                <w:rFonts w:ascii="Calibri" w:hAnsi="Calibri" w:cs="Calibri"/>
                <w:b/>
                <w:u w:val="single"/>
              </w:rPr>
            </w:pPr>
          </w:p>
        </w:tc>
        <w:tc>
          <w:tcPr>
            <w:tcW w:w="1559" w:type="dxa"/>
          </w:tcPr>
          <w:p w14:paraId="1F6977AA" w14:textId="6A1D8FE4" w:rsidR="00A841BE" w:rsidRPr="002B77C6" w:rsidRDefault="00A12B28" w:rsidP="002B77C6">
            <w:pPr>
              <w:jc w:val="right"/>
              <w:rPr>
                <w:rFonts w:ascii="Calibri" w:hAnsi="Calibri" w:cs="Calibri"/>
                <w:b/>
                <w:u w:val="single"/>
              </w:rPr>
            </w:pPr>
            <w:r w:rsidRPr="002B77C6">
              <w:rPr>
                <w:rFonts w:ascii="Calibri" w:hAnsi="Calibri" w:cs="Calibri"/>
                <w:b/>
                <w:u w:val="single"/>
              </w:rPr>
              <w:t xml:space="preserve"> £</w:t>
            </w:r>
          </w:p>
        </w:tc>
        <w:tc>
          <w:tcPr>
            <w:tcW w:w="1276" w:type="dxa"/>
          </w:tcPr>
          <w:p w14:paraId="2C206FBA" w14:textId="5B352FA0" w:rsidR="00A841BE" w:rsidRPr="00DE1B5F" w:rsidRDefault="00A12B28" w:rsidP="00A841BE">
            <w:pPr>
              <w:rPr>
                <w:rFonts w:ascii="Calibri" w:hAnsi="Calibri" w:cs="Calibri"/>
                <w:b/>
                <w:u w:val="single"/>
              </w:rPr>
            </w:pPr>
            <w:r w:rsidRPr="00DE1B5F">
              <w:rPr>
                <w:rFonts w:ascii="Calibri" w:hAnsi="Calibri" w:cs="Calibri"/>
                <w:b/>
                <w:u w:val="single"/>
              </w:rPr>
              <w:t>£</w:t>
            </w:r>
          </w:p>
        </w:tc>
        <w:tc>
          <w:tcPr>
            <w:tcW w:w="1134" w:type="dxa"/>
          </w:tcPr>
          <w:p w14:paraId="736B0A89" w14:textId="20800333" w:rsidR="00A841BE" w:rsidRPr="00DE1B5F" w:rsidRDefault="00A12B28" w:rsidP="00A841BE">
            <w:pPr>
              <w:rPr>
                <w:rFonts w:ascii="Calibri" w:hAnsi="Calibri" w:cs="Calibri"/>
                <w:b/>
                <w:u w:val="single"/>
              </w:rPr>
            </w:pPr>
            <w:r w:rsidRPr="00DE1B5F">
              <w:rPr>
                <w:rFonts w:ascii="Calibri" w:hAnsi="Calibri" w:cs="Calibri"/>
                <w:b/>
                <w:u w:val="single"/>
              </w:rPr>
              <w:t>£</w:t>
            </w:r>
          </w:p>
        </w:tc>
        <w:tc>
          <w:tcPr>
            <w:tcW w:w="1134" w:type="dxa"/>
          </w:tcPr>
          <w:p w14:paraId="6C800D0C" w14:textId="6A078927" w:rsidR="00A841BE" w:rsidRPr="00DE1B5F" w:rsidRDefault="00A12B28" w:rsidP="00A841BE">
            <w:pPr>
              <w:rPr>
                <w:rFonts w:ascii="Calibri" w:hAnsi="Calibri" w:cs="Calibri"/>
                <w:b/>
                <w:u w:val="single"/>
              </w:rPr>
            </w:pPr>
            <w:r w:rsidRPr="00DE1B5F">
              <w:rPr>
                <w:rFonts w:ascii="Calibri" w:hAnsi="Calibri" w:cs="Calibri"/>
                <w:b/>
                <w:u w:val="single"/>
              </w:rPr>
              <w:t>£</w:t>
            </w:r>
          </w:p>
        </w:tc>
      </w:tr>
      <w:tr w:rsidR="00A841BE" w:rsidRPr="00DE1B5F" w14:paraId="40BFBC93" w14:textId="77777777" w:rsidTr="003079E2">
        <w:tc>
          <w:tcPr>
            <w:tcW w:w="3681" w:type="dxa"/>
          </w:tcPr>
          <w:p w14:paraId="0D108C88" w14:textId="653B7F0A" w:rsidR="00A841BE" w:rsidRPr="00DE1B5F" w:rsidRDefault="00A841BE" w:rsidP="00A841BE">
            <w:pPr>
              <w:rPr>
                <w:rFonts w:ascii="Calibri" w:hAnsi="Calibri" w:cs="Calibri"/>
                <w:b/>
                <w:u w:val="single"/>
              </w:rPr>
            </w:pPr>
            <w:r w:rsidRPr="00DE1B5F">
              <w:rPr>
                <w:rFonts w:ascii="Calibri" w:hAnsi="Calibri" w:cs="Calibri"/>
                <w:b/>
                <w:u w:val="single"/>
              </w:rPr>
              <w:t>Income</w:t>
            </w:r>
          </w:p>
        </w:tc>
        <w:tc>
          <w:tcPr>
            <w:tcW w:w="1559" w:type="dxa"/>
          </w:tcPr>
          <w:p w14:paraId="4EEBF0F5" w14:textId="77777777" w:rsidR="00A841BE" w:rsidRPr="002B77C6" w:rsidRDefault="00A841BE" w:rsidP="002B77C6">
            <w:pPr>
              <w:jc w:val="right"/>
              <w:rPr>
                <w:rFonts w:ascii="Calibri" w:hAnsi="Calibri" w:cs="Calibri"/>
                <w:b/>
                <w:u w:val="single"/>
              </w:rPr>
            </w:pPr>
          </w:p>
        </w:tc>
        <w:tc>
          <w:tcPr>
            <w:tcW w:w="1276" w:type="dxa"/>
          </w:tcPr>
          <w:p w14:paraId="4C87BFA5" w14:textId="77777777" w:rsidR="00A841BE" w:rsidRPr="003079E2" w:rsidRDefault="00A841BE" w:rsidP="003079E2">
            <w:pPr>
              <w:jc w:val="right"/>
              <w:rPr>
                <w:rFonts w:ascii="Calibri" w:hAnsi="Calibri" w:cs="Calibri"/>
                <w:bCs/>
              </w:rPr>
            </w:pPr>
          </w:p>
        </w:tc>
        <w:tc>
          <w:tcPr>
            <w:tcW w:w="1134" w:type="dxa"/>
          </w:tcPr>
          <w:p w14:paraId="0ECFF237" w14:textId="77777777" w:rsidR="00A841BE" w:rsidRPr="00DE1B5F" w:rsidRDefault="00A841BE" w:rsidP="00A841BE">
            <w:pPr>
              <w:rPr>
                <w:rFonts w:ascii="Calibri" w:hAnsi="Calibri" w:cs="Calibri"/>
                <w:b/>
                <w:u w:val="single"/>
              </w:rPr>
            </w:pPr>
          </w:p>
        </w:tc>
        <w:tc>
          <w:tcPr>
            <w:tcW w:w="1134" w:type="dxa"/>
          </w:tcPr>
          <w:p w14:paraId="5A8BD037" w14:textId="77777777" w:rsidR="00A841BE" w:rsidRPr="00DE1B5F" w:rsidRDefault="00A841BE" w:rsidP="00A841BE">
            <w:pPr>
              <w:rPr>
                <w:rFonts w:ascii="Calibri" w:hAnsi="Calibri" w:cs="Calibri"/>
                <w:b/>
                <w:u w:val="single"/>
              </w:rPr>
            </w:pPr>
          </w:p>
        </w:tc>
      </w:tr>
      <w:tr w:rsidR="00DE1B5F" w:rsidRPr="00DE1B5F" w14:paraId="6C72F689" w14:textId="77777777" w:rsidTr="003079E2">
        <w:tc>
          <w:tcPr>
            <w:tcW w:w="3681" w:type="dxa"/>
          </w:tcPr>
          <w:p w14:paraId="16B23124" w14:textId="2EAA9CC6" w:rsidR="00DE1B5F" w:rsidRPr="00DE1B5F" w:rsidRDefault="00DE1B5F" w:rsidP="00DE1B5F">
            <w:pPr>
              <w:rPr>
                <w:rFonts w:ascii="Calibri" w:hAnsi="Calibri" w:cs="Calibri"/>
                <w:bCs/>
              </w:rPr>
            </w:pPr>
            <w:r w:rsidRPr="00DE1B5F">
              <w:rPr>
                <w:rFonts w:ascii="Calibri" w:hAnsi="Calibri" w:cs="Calibri"/>
                <w:bCs/>
              </w:rPr>
              <w:t>Donations</w:t>
            </w:r>
            <w:r w:rsidR="00984E4D">
              <w:rPr>
                <w:rFonts w:ascii="Calibri" w:hAnsi="Calibri" w:cs="Calibri"/>
                <w:bCs/>
              </w:rPr>
              <w:t xml:space="preserve"> and Subscriptions </w:t>
            </w:r>
          </w:p>
        </w:tc>
        <w:tc>
          <w:tcPr>
            <w:tcW w:w="1559" w:type="dxa"/>
          </w:tcPr>
          <w:p w14:paraId="4D13EE78" w14:textId="7D70BD52" w:rsidR="00DE1B5F" w:rsidRPr="002B77C6" w:rsidRDefault="00A660A3" w:rsidP="002B77C6">
            <w:pPr>
              <w:jc w:val="right"/>
              <w:rPr>
                <w:rFonts w:ascii="Calibri" w:hAnsi="Calibri" w:cs="Calibri"/>
                <w:bCs/>
              </w:rPr>
            </w:pPr>
            <w:r w:rsidRPr="002B77C6">
              <w:rPr>
                <w:rFonts w:ascii="Calibri" w:hAnsi="Calibri" w:cs="Calibri"/>
                <w:bCs/>
              </w:rPr>
              <w:t>88,766</w:t>
            </w:r>
          </w:p>
        </w:tc>
        <w:tc>
          <w:tcPr>
            <w:tcW w:w="1276" w:type="dxa"/>
          </w:tcPr>
          <w:p w14:paraId="10B05ADF" w14:textId="25DEE381" w:rsidR="003079E2" w:rsidRPr="003079E2" w:rsidRDefault="003079E2" w:rsidP="003079E2">
            <w:pPr>
              <w:jc w:val="right"/>
              <w:rPr>
                <w:rFonts w:ascii="Calibri" w:hAnsi="Calibri" w:cs="Calibri"/>
                <w:bCs/>
              </w:rPr>
            </w:pPr>
            <w:r w:rsidRPr="003079E2">
              <w:rPr>
                <w:rFonts w:ascii="Calibri" w:hAnsi="Calibri" w:cs="Calibri"/>
                <w:bCs/>
              </w:rPr>
              <w:t>93,685</w:t>
            </w:r>
          </w:p>
        </w:tc>
        <w:tc>
          <w:tcPr>
            <w:tcW w:w="1134" w:type="dxa"/>
          </w:tcPr>
          <w:p w14:paraId="589AD85B" w14:textId="75F43D9E" w:rsidR="00DE1B5F" w:rsidRPr="00984E4D" w:rsidRDefault="00984E4D" w:rsidP="00DE1B5F">
            <w:pPr>
              <w:jc w:val="right"/>
              <w:rPr>
                <w:rFonts w:ascii="Calibri" w:hAnsi="Calibri" w:cs="Calibri"/>
                <w:bCs/>
              </w:rPr>
            </w:pPr>
            <w:r w:rsidRPr="00984E4D">
              <w:rPr>
                <w:rFonts w:ascii="Calibri" w:hAnsi="Calibri" w:cs="Calibri"/>
                <w:bCs/>
              </w:rPr>
              <w:t>96,011</w:t>
            </w:r>
          </w:p>
        </w:tc>
        <w:tc>
          <w:tcPr>
            <w:tcW w:w="1134" w:type="dxa"/>
          </w:tcPr>
          <w:p w14:paraId="476AEF81" w14:textId="1355E3CE" w:rsidR="00DE1B5F" w:rsidRPr="00DE1B5F" w:rsidRDefault="00984E4D" w:rsidP="00DE1B5F">
            <w:pPr>
              <w:jc w:val="right"/>
              <w:rPr>
                <w:rFonts w:ascii="Calibri" w:hAnsi="Calibri" w:cs="Calibri"/>
                <w:bCs/>
              </w:rPr>
            </w:pPr>
            <w:r>
              <w:rPr>
                <w:rFonts w:ascii="Calibri" w:hAnsi="Calibri" w:cs="Calibri"/>
                <w:bCs/>
              </w:rPr>
              <w:t>95</w:t>
            </w:r>
            <w:r w:rsidR="003079E2">
              <w:rPr>
                <w:rFonts w:ascii="Calibri" w:hAnsi="Calibri" w:cs="Calibri"/>
                <w:bCs/>
              </w:rPr>
              <w:t>,</w:t>
            </w:r>
            <w:r>
              <w:rPr>
                <w:rFonts w:ascii="Calibri" w:hAnsi="Calibri" w:cs="Calibri"/>
                <w:bCs/>
              </w:rPr>
              <w:t>370</w:t>
            </w:r>
          </w:p>
        </w:tc>
      </w:tr>
      <w:tr w:rsidR="00984E4D" w:rsidRPr="00DE1B5F" w14:paraId="7745AFD8" w14:textId="77777777" w:rsidTr="003079E2">
        <w:tc>
          <w:tcPr>
            <w:tcW w:w="3681" w:type="dxa"/>
          </w:tcPr>
          <w:p w14:paraId="477BCF0B" w14:textId="60AB280A" w:rsidR="00984E4D" w:rsidRPr="00DE1B5F" w:rsidRDefault="00984E4D" w:rsidP="00DE1B5F">
            <w:pPr>
              <w:rPr>
                <w:rFonts w:ascii="Calibri" w:hAnsi="Calibri" w:cs="Calibri"/>
                <w:bCs/>
              </w:rPr>
            </w:pPr>
            <w:r>
              <w:rPr>
                <w:rFonts w:ascii="Calibri" w:hAnsi="Calibri" w:cs="Calibri"/>
                <w:bCs/>
              </w:rPr>
              <w:t xml:space="preserve">Charitable Activities </w:t>
            </w:r>
          </w:p>
        </w:tc>
        <w:tc>
          <w:tcPr>
            <w:tcW w:w="1559" w:type="dxa"/>
          </w:tcPr>
          <w:p w14:paraId="73C2C39E" w14:textId="77777777" w:rsidR="00984E4D" w:rsidRPr="002B77C6" w:rsidRDefault="00984E4D" w:rsidP="002B77C6">
            <w:pPr>
              <w:jc w:val="right"/>
              <w:rPr>
                <w:rFonts w:ascii="Calibri" w:hAnsi="Calibri" w:cs="Calibri"/>
                <w:bCs/>
              </w:rPr>
            </w:pPr>
          </w:p>
        </w:tc>
        <w:tc>
          <w:tcPr>
            <w:tcW w:w="1276" w:type="dxa"/>
          </w:tcPr>
          <w:p w14:paraId="11D77073" w14:textId="77777777" w:rsidR="00984E4D" w:rsidRPr="003079E2" w:rsidRDefault="00984E4D" w:rsidP="003079E2">
            <w:pPr>
              <w:jc w:val="right"/>
              <w:rPr>
                <w:rFonts w:ascii="Calibri" w:hAnsi="Calibri" w:cs="Calibri"/>
                <w:bCs/>
              </w:rPr>
            </w:pPr>
          </w:p>
        </w:tc>
        <w:tc>
          <w:tcPr>
            <w:tcW w:w="1134" w:type="dxa"/>
          </w:tcPr>
          <w:p w14:paraId="11019C8F" w14:textId="77777777" w:rsidR="00984E4D" w:rsidRPr="00984E4D" w:rsidRDefault="00984E4D" w:rsidP="00DE1B5F">
            <w:pPr>
              <w:jc w:val="right"/>
              <w:rPr>
                <w:rFonts w:ascii="Arial" w:hAnsi="Arial" w:cs="Arial"/>
                <w:bCs/>
                <w:sz w:val="20"/>
                <w:szCs w:val="20"/>
              </w:rPr>
            </w:pPr>
          </w:p>
        </w:tc>
        <w:tc>
          <w:tcPr>
            <w:tcW w:w="1134" w:type="dxa"/>
          </w:tcPr>
          <w:p w14:paraId="05DFD6F2" w14:textId="77777777" w:rsidR="00984E4D" w:rsidRDefault="00984E4D" w:rsidP="00DE1B5F">
            <w:pPr>
              <w:jc w:val="right"/>
              <w:rPr>
                <w:rFonts w:ascii="Calibri" w:hAnsi="Calibri" w:cs="Calibri"/>
                <w:bCs/>
              </w:rPr>
            </w:pPr>
          </w:p>
        </w:tc>
      </w:tr>
      <w:tr w:rsidR="00DE1B5F" w:rsidRPr="00DE1B5F" w14:paraId="05AF2D22" w14:textId="77777777" w:rsidTr="003079E2">
        <w:tc>
          <w:tcPr>
            <w:tcW w:w="3681" w:type="dxa"/>
          </w:tcPr>
          <w:p w14:paraId="3EBD948F" w14:textId="5D9D07E5" w:rsidR="00DE1B5F" w:rsidRPr="00DE1B5F" w:rsidRDefault="00984E4D" w:rsidP="00DE1B5F">
            <w:pPr>
              <w:rPr>
                <w:rFonts w:ascii="Calibri" w:hAnsi="Calibri" w:cs="Calibri"/>
                <w:bCs/>
              </w:rPr>
            </w:pPr>
            <w:r>
              <w:rPr>
                <w:rFonts w:ascii="Calibri" w:hAnsi="Calibri" w:cs="Calibri"/>
                <w:bCs/>
              </w:rPr>
              <w:t xml:space="preserve">- Educational </w:t>
            </w:r>
            <w:r w:rsidR="00DE1B5F" w:rsidRPr="00DE1B5F">
              <w:rPr>
                <w:rFonts w:ascii="Calibri" w:hAnsi="Calibri" w:cs="Calibri"/>
                <w:bCs/>
              </w:rPr>
              <w:t>Conference Income</w:t>
            </w:r>
          </w:p>
        </w:tc>
        <w:tc>
          <w:tcPr>
            <w:tcW w:w="1559" w:type="dxa"/>
          </w:tcPr>
          <w:p w14:paraId="09F91815" w14:textId="3B825F7E" w:rsidR="00DE1B5F" w:rsidRPr="004D7A9B" w:rsidRDefault="002B77C6" w:rsidP="002B77C6">
            <w:pPr>
              <w:jc w:val="right"/>
              <w:rPr>
                <w:rFonts w:ascii="Calibri" w:hAnsi="Calibri" w:cs="Calibri"/>
                <w:bCs/>
              </w:rPr>
            </w:pPr>
            <w:r w:rsidRPr="004D7A9B">
              <w:rPr>
                <w:rFonts w:ascii="Calibri" w:hAnsi="Calibri" w:cs="Calibri"/>
                <w:bCs/>
              </w:rPr>
              <w:t>182,661</w:t>
            </w:r>
          </w:p>
        </w:tc>
        <w:tc>
          <w:tcPr>
            <w:tcW w:w="1276" w:type="dxa"/>
          </w:tcPr>
          <w:p w14:paraId="341D80D9" w14:textId="553A40CE" w:rsidR="00DE1B5F" w:rsidRPr="003079E2" w:rsidRDefault="003079E2" w:rsidP="003079E2">
            <w:pPr>
              <w:jc w:val="right"/>
              <w:rPr>
                <w:rFonts w:ascii="Calibri" w:hAnsi="Calibri" w:cs="Calibri"/>
                <w:bCs/>
              </w:rPr>
            </w:pPr>
            <w:r>
              <w:rPr>
                <w:rFonts w:ascii="Calibri" w:hAnsi="Calibri" w:cs="Calibri"/>
                <w:bCs/>
              </w:rPr>
              <w:t>269,123</w:t>
            </w:r>
          </w:p>
        </w:tc>
        <w:tc>
          <w:tcPr>
            <w:tcW w:w="1134" w:type="dxa"/>
          </w:tcPr>
          <w:p w14:paraId="6AE4C68B" w14:textId="4A0C8DA5" w:rsidR="00DE1B5F" w:rsidRPr="00984E4D" w:rsidRDefault="00984E4D" w:rsidP="00DE1B5F">
            <w:pPr>
              <w:jc w:val="right"/>
              <w:rPr>
                <w:rFonts w:ascii="Calibri" w:hAnsi="Calibri" w:cs="Calibri"/>
                <w:bCs/>
              </w:rPr>
            </w:pPr>
            <w:r>
              <w:rPr>
                <w:rFonts w:ascii="Calibri" w:hAnsi="Calibri" w:cs="Calibri"/>
                <w:bCs/>
              </w:rPr>
              <w:t>214 224</w:t>
            </w:r>
          </w:p>
        </w:tc>
        <w:tc>
          <w:tcPr>
            <w:tcW w:w="1134" w:type="dxa"/>
          </w:tcPr>
          <w:p w14:paraId="65A1A7CC" w14:textId="1BCF710A" w:rsidR="00DE1B5F" w:rsidRPr="00DE1B5F" w:rsidRDefault="00984E4D" w:rsidP="00DE1B5F">
            <w:pPr>
              <w:jc w:val="right"/>
              <w:rPr>
                <w:rFonts w:ascii="Calibri" w:hAnsi="Calibri" w:cs="Calibri"/>
                <w:bCs/>
              </w:rPr>
            </w:pPr>
            <w:r>
              <w:rPr>
                <w:rFonts w:ascii="Calibri" w:hAnsi="Calibri" w:cs="Calibri"/>
                <w:bCs/>
              </w:rPr>
              <w:t>46,381</w:t>
            </w:r>
          </w:p>
        </w:tc>
      </w:tr>
      <w:tr w:rsidR="00DE1B5F" w:rsidRPr="00DE1B5F" w14:paraId="5CCEE3B2" w14:textId="77777777" w:rsidTr="003079E2">
        <w:tc>
          <w:tcPr>
            <w:tcW w:w="3681" w:type="dxa"/>
          </w:tcPr>
          <w:p w14:paraId="2C6313AC" w14:textId="0A0E540F" w:rsidR="00DE1B5F" w:rsidRPr="00DE1B5F" w:rsidRDefault="00984E4D" w:rsidP="00DE1B5F">
            <w:pPr>
              <w:rPr>
                <w:rFonts w:ascii="Calibri" w:hAnsi="Calibri" w:cs="Calibri"/>
                <w:bCs/>
              </w:rPr>
            </w:pPr>
            <w:r>
              <w:rPr>
                <w:rFonts w:ascii="Calibri" w:hAnsi="Calibri" w:cs="Calibri"/>
                <w:bCs/>
              </w:rPr>
              <w:t xml:space="preserve">- </w:t>
            </w:r>
            <w:r w:rsidR="00DE1B5F" w:rsidRPr="00DE1B5F">
              <w:rPr>
                <w:rFonts w:ascii="Calibri" w:hAnsi="Calibri" w:cs="Calibri"/>
                <w:bCs/>
              </w:rPr>
              <w:t xml:space="preserve">Other Income </w:t>
            </w:r>
          </w:p>
        </w:tc>
        <w:tc>
          <w:tcPr>
            <w:tcW w:w="1559" w:type="dxa"/>
          </w:tcPr>
          <w:p w14:paraId="6FF6684D" w14:textId="10639252" w:rsidR="00DE1B5F" w:rsidRPr="004D7A9B" w:rsidRDefault="002B77C6" w:rsidP="002B77C6">
            <w:pPr>
              <w:jc w:val="right"/>
              <w:rPr>
                <w:rFonts w:ascii="Calibri" w:hAnsi="Calibri" w:cs="Calibri"/>
                <w:bCs/>
              </w:rPr>
            </w:pPr>
            <w:r w:rsidRPr="004D7A9B">
              <w:rPr>
                <w:rFonts w:ascii="Calibri" w:hAnsi="Calibri" w:cs="Calibri"/>
                <w:bCs/>
              </w:rPr>
              <w:t>961</w:t>
            </w:r>
          </w:p>
        </w:tc>
        <w:tc>
          <w:tcPr>
            <w:tcW w:w="1276" w:type="dxa"/>
          </w:tcPr>
          <w:p w14:paraId="5B0C425D" w14:textId="6235FF36" w:rsidR="00DE1B5F" w:rsidRPr="003079E2" w:rsidRDefault="003079E2" w:rsidP="003079E2">
            <w:pPr>
              <w:jc w:val="right"/>
              <w:rPr>
                <w:rFonts w:ascii="Calibri" w:hAnsi="Calibri" w:cs="Calibri"/>
                <w:bCs/>
              </w:rPr>
            </w:pPr>
            <w:r>
              <w:rPr>
                <w:rFonts w:ascii="Calibri" w:hAnsi="Calibri" w:cs="Calibri"/>
                <w:bCs/>
              </w:rPr>
              <w:t>8,387</w:t>
            </w:r>
          </w:p>
        </w:tc>
        <w:tc>
          <w:tcPr>
            <w:tcW w:w="1134" w:type="dxa"/>
          </w:tcPr>
          <w:p w14:paraId="005AD550" w14:textId="3F695087" w:rsidR="00DE1B5F" w:rsidRPr="00984E4D" w:rsidRDefault="00984E4D" w:rsidP="00DE1B5F">
            <w:pPr>
              <w:jc w:val="right"/>
              <w:rPr>
                <w:rFonts w:ascii="Calibri" w:hAnsi="Calibri" w:cs="Calibri"/>
                <w:bCs/>
              </w:rPr>
            </w:pPr>
            <w:r>
              <w:rPr>
                <w:rFonts w:ascii="Calibri" w:hAnsi="Calibri" w:cs="Calibri"/>
                <w:bCs/>
              </w:rPr>
              <w:t>8,660</w:t>
            </w:r>
          </w:p>
        </w:tc>
        <w:tc>
          <w:tcPr>
            <w:tcW w:w="1134" w:type="dxa"/>
          </w:tcPr>
          <w:p w14:paraId="37B60447" w14:textId="35ECC24C" w:rsidR="00984E4D" w:rsidRPr="00DE1B5F" w:rsidRDefault="00984E4D" w:rsidP="00984E4D">
            <w:pPr>
              <w:jc w:val="right"/>
              <w:rPr>
                <w:rFonts w:ascii="Calibri" w:hAnsi="Calibri" w:cs="Calibri"/>
                <w:bCs/>
              </w:rPr>
            </w:pPr>
            <w:r>
              <w:rPr>
                <w:rFonts w:ascii="Calibri" w:hAnsi="Calibri" w:cs="Calibri"/>
                <w:bCs/>
              </w:rPr>
              <w:t>4, 674</w:t>
            </w:r>
          </w:p>
        </w:tc>
      </w:tr>
      <w:tr w:rsidR="00DE1B5F" w:rsidRPr="00984E4D" w14:paraId="6124D25F" w14:textId="77777777" w:rsidTr="003079E2">
        <w:tc>
          <w:tcPr>
            <w:tcW w:w="3681" w:type="dxa"/>
          </w:tcPr>
          <w:p w14:paraId="08020BF8" w14:textId="565405A5" w:rsidR="00DE1B5F" w:rsidRPr="00DE1B5F" w:rsidRDefault="00DE1B5F" w:rsidP="00DE1B5F">
            <w:pPr>
              <w:rPr>
                <w:rFonts w:ascii="Calibri" w:hAnsi="Calibri" w:cs="Calibri"/>
                <w:b/>
                <w:u w:val="single"/>
              </w:rPr>
            </w:pPr>
            <w:r w:rsidRPr="00DE1B5F">
              <w:rPr>
                <w:rFonts w:ascii="Calibri" w:hAnsi="Calibri" w:cs="Calibri"/>
                <w:b/>
                <w:u w:val="single"/>
              </w:rPr>
              <w:t>Total Income</w:t>
            </w:r>
          </w:p>
        </w:tc>
        <w:tc>
          <w:tcPr>
            <w:tcW w:w="1559" w:type="dxa"/>
          </w:tcPr>
          <w:p w14:paraId="5191D693" w14:textId="7D7B03AC" w:rsidR="00DE1B5F" w:rsidRPr="00903714" w:rsidRDefault="004D7A9B" w:rsidP="002B77C6">
            <w:pPr>
              <w:jc w:val="right"/>
              <w:rPr>
                <w:rFonts w:ascii="Calibri" w:hAnsi="Calibri" w:cs="Calibri"/>
                <w:b/>
              </w:rPr>
            </w:pPr>
            <w:r w:rsidRPr="00903714">
              <w:rPr>
                <w:rFonts w:ascii="Calibri" w:hAnsi="Calibri" w:cs="Calibri"/>
                <w:b/>
              </w:rPr>
              <w:t>278,898</w:t>
            </w:r>
          </w:p>
        </w:tc>
        <w:tc>
          <w:tcPr>
            <w:tcW w:w="1276" w:type="dxa"/>
          </w:tcPr>
          <w:p w14:paraId="62E1A90E" w14:textId="55461727" w:rsidR="00DE1B5F" w:rsidRPr="003079E2" w:rsidRDefault="003079E2" w:rsidP="003079E2">
            <w:pPr>
              <w:jc w:val="right"/>
              <w:rPr>
                <w:rFonts w:ascii="Calibri" w:hAnsi="Calibri" w:cs="Calibri"/>
                <w:b/>
              </w:rPr>
            </w:pPr>
            <w:r w:rsidRPr="003079E2">
              <w:rPr>
                <w:rFonts w:ascii="Calibri" w:hAnsi="Calibri" w:cs="Calibri"/>
                <w:b/>
              </w:rPr>
              <w:t>373,614</w:t>
            </w:r>
          </w:p>
        </w:tc>
        <w:tc>
          <w:tcPr>
            <w:tcW w:w="1134" w:type="dxa"/>
          </w:tcPr>
          <w:p w14:paraId="061F6E42" w14:textId="1DA85581" w:rsidR="00DE1B5F" w:rsidRPr="00984E4D" w:rsidRDefault="00984E4D" w:rsidP="00DE1B5F">
            <w:pPr>
              <w:jc w:val="right"/>
              <w:rPr>
                <w:rFonts w:ascii="Calibri" w:hAnsi="Calibri" w:cs="Calibri"/>
                <w:b/>
              </w:rPr>
            </w:pPr>
            <w:r w:rsidRPr="00984E4D">
              <w:rPr>
                <w:rFonts w:ascii="Calibri" w:hAnsi="Calibri" w:cs="Calibri"/>
                <w:b/>
              </w:rPr>
              <w:t>318,895</w:t>
            </w:r>
          </w:p>
        </w:tc>
        <w:tc>
          <w:tcPr>
            <w:tcW w:w="1134" w:type="dxa"/>
          </w:tcPr>
          <w:p w14:paraId="7ED58A3A" w14:textId="7E13DF35" w:rsidR="00DE1B5F" w:rsidRPr="00984E4D" w:rsidRDefault="00984E4D" w:rsidP="00DE1B5F">
            <w:pPr>
              <w:jc w:val="right"/>
              <w:rPr>
                <w:rFonts w:ascii="Calibri" w:hAnsi="Calibri" w:cs="Calibri"/>
                <w:b/>
              </w:rPr>
            </w:pPr>
            <w:r w:rsidRPr="00984E4D">
              <w:rPr>
                <w:rFonts w:ascii="Calibri" w:hAnsi="Calibri" w:cs="Calibri"/>
                <w:b/>
              </w:rPr>
              <w:t>146,425</w:t>
            </w:r>
          </w:p>
        </w:tc>
      </w:tr>
      <w:tr w:rsidR="00DE1B5F" w:rsidRPr="00DE1B5F" w14:paraId="22DFCB23" w14:textId="77777777" w:rsidTr="003079E2">
        <w:tc>
          <w:tcPr>
            <w:tcW w:w="3681" w:type="dxa"/>
          </w:tcPr>
          <w:p w14:paraId="5CA777BA" w14:textId="77777777" w:rsidR="00DE1B5F" w:rsidRPr="00DE1B5F" w:rsidRDefault="00DE1B5F" w:rsidP="00DE1B5F">
            <w:pPr>
              <w:rPr>
                <w:rFonts w:ascii="Calibri" w:hAnsi="Calibri" w:cs="Calibri"/>
                <w:b/>
                <w:u w:val="single"/>
              </w:rPr>
            </w:pPr>
          </w:p>
        </w:tc>
        <w:tc>
          <w:tcPr>
            <w:tcW w:w="1559" w:type="dxa"/>
          </w:tcPr>
          <w:p w14:paraId="1FA90605" w14:textId="77777777" w:rsidR="00DE1B5F" w:rsidRPr="004D7A9B" w:rsidRDefault="00DE1B5F" w:rsidP="002B77C6">
            <w:pPr>
              <w:jc w:val="right"/>
              <w:rPr>
                <w:rFonts w:ascii="Calibri" w:hAnsi="Calibri" w:cs="Calibri"/>
                <w:b/>
                <w:u w:val="single"/>
              </w:rPr>
            </w:pPr>
          </w:p>
        </w:tc>
        <w:tc>
          <w:tcPr>
            <w:tcW w:w="1276" w:type="dxa"/>
          </w:tcPr>
          <w:p w14:paraId="3258B36D" w14:textId="77777777" w:rsidR="00DE1B5F" w:rsidRPr="003079E2" w:rsidRDefault="00DE1B5F" w:rsidP="003079E2">
            <w:pPr>
              <w:jc w:val="right"/>
              <w:rPr>
                <w:rFonts w:ascii="Calibri" w:hAnsi="Calibri" w:cs="Calibri"/>
                <w:bCs/>
              </w:rPr>
            </w:pPr>
          </w:p>
        </w:tc>
        <w:tc>
          <w:tcPr>
            <w:tcW w:w="1134" w:type="dxa"/>
          </w:tcPr>
          <w:p w14:paraId="0FE82CA0" w14:textId="5D50DCD1" w:rsidR="00DE1B5F" w:rsidRPr="00984E4D" w:rsidRDefault="00DE1B5F" w:rsidP="00DE1B5F">
            <w:pPr>
              <w:jc w:val="right"/>
              <w:rPr>
                <w:rFonts w:ascii="Calibri" w:hAnsi="Calibri" w:cs="Calibri"/>
                <w:bCs/>
              </w:rPr>
            </w:pPr>
          </w:p>
        </w:tc>
        <w:tc>
          <w:tcPr>
            <w:tcW w:w="1134" w:type="dxa"/>
          </w:tcPr>
          <w:p w14:paraId="5904A94D" w14:textId="77777777" w:rsidR="00DE1B5F" w:rsidRPr="00DE1B5F" w:rsidRDefault="00DE1B5F" w:rsidP="00DE1B5F">
            <w:pPr>
              <w:jc w:val="right"/>
              <w:rPr>
                <w:rFonts w:ascii="Calibri" w:hAnsi="Calibri" w:cs="Calibri"/>
                <w:bCs/>
              </w:rPr>
            </w:pPr>
          </w:p>
        </w:tc>
      </w:tr>
      <w:tr w:rsidR="00DE1B5F" w:rsidRPr="00DE1B5F" w14:paraId="626A0059" w14:textId="77777777" w:rsidTr="003079E2">
        <w:tc>
          <w:tcPr>
            <w:tcW w:w="3681" w:type="dxa"/>
          </w:tcPr>
          <w:p w14:paraId="7E80C139" w14:textId="6F415DF4" w:rsidR="00DE1B5F" w:rsidRPr="00DE1B5F" w:rsidRDefault="00DE1B5F" w:rsidP="00DE1B5F">
            <w:pPr>
              <w:rPr>
                <w:rFonts w:ascii="Calibri" w:hAnsi="Calibri" w:cs="Calibri"/>
                <w:b/>
                <w:u w:val="single"/>
              </w:rPr>
            </w:pPr>
            <w:r w:rsidRPr="00DE1B5F">
              <w:rPr>
                <w:rFonts w:ascii="Calibri" w:hAnsi="Calibri" w:cs="Calibri"/>
                <w:b/>
                <w:u w:val="single"/>
              </w:rPr>
              <w:t>Expenditure</w:t>
            </w:r>
          </w:p>
        </w:tc>
        <w:tc>
          <w:tcPr>
            <w:tcW w:w="1559" w:type="dxa"/>
          </w:tcPr>
          <w:p w14:paraId="2C819ACC" w14:textId="77777777" w:rsidR="00DE1B5F" w:rsidRPr="002B77C6" w:rsidRDefault="00DE1B5F" w:rsidP="002B77C6">
            <w:pPr>
              <w:jc w:val="right"/>
              <w:rPr>
                <w:rFonts w:ascii="Calibri" w:hAnsi="Calibri" w:cs="Calibri"/>
                <w:b/>
                <w:u w:val="single"/>
              </w:rPr>
            </w:pPr>
          </w:p>
        </w:tc>
        <w:tc>
          <w:tcPr>
            <w:tcW w:w="1276" w:type="dxa"/>
          </w:tcPr>
          <w:p w14:paraId="031C5DF4" w14:textId="77777777" w:rsidR="00DE1B5F" w:rsidRPr="003079E2" w:rsidRDefault="00DE1B5F" w:rsidP="003079E2">
            <w:pPr>
              <w:jc w:val="right"/>
              <w:rPr>
                <w:rFonts w:ascii="Calibri" w:hAnsi="Calibri" w:cs="Calibri"/>
                <w:bCs/>
              </w:rPr>
            </w:pPr>
          </w:p>
        </w:tc>
        <w:tc>
          <w:tcPr>
            <w:tcW w:w="1134" w:type="dxa"/>
          </w:tcPr>
          <w:p w14:paraId="724D04F2" w14:textId="5F50E56D" w:rsidR="00DE1B5F" w:rsidRPr="00984E4D" w:rsidRDefault="00DE1B5F" w:rsidP="00DE1B5F">
            <w:pPr>
              <w:jc w:val="right"/>
              <w:rPr>
                <w:rFonts w:ascii="Calibri" w:hAnsi="Calibri" w:cs="Calibri"/>
                <w:bCs/>
              </w:rPr>
            </w:pPr>
          </w:p>
        </w:tc>
        <w:tc>
          <w:tcPr>
            <w:tcW w:w="1134" w:type="dxa"/>
          </w:tcPr>
          <w:p w14:paraId="0FC3B7AC" w14:textId="77777777" w:rsidR="00DE1B5F" w:rsidRPr="00DE1B5F" w:rsidRDefault="00DE1B5F" w:rsidP="00DE1B5F">
            <w:pPr>
              <w:jc w:val="right"/>
              <w:rPr>
                <w:rFonts w:ascii="Calibri" w:hAnsi="Calibri" w:cs="Calibri"/>
                <w:bCs/>
              </w:rPr>
            </w:pPr>
          </w:p>
        </w:tc>
      </w:tr>
      <w:tr w:rsidR="00DE1B5F" w:rsidRPr="00DE1B5F" w14:paraId="3F56CB9E" w14:textId="77777777" w:rsidTr="003079E2">
        <w:tc>
          <w:tcPr>
            <w:tcW w:w="3681" w:type="dxa"/>
          </w:tcPr>
          <w:p w14:paraId="179C3F62" w14:textId="64DFA2ED" w:rsidR="00DE1B5F" w:rsidRPr="00DE1B5F" w:rsidRDefault="00DE1B5F" w:rsidP="00DE1B5F">
            <w:pPr>
              <w:rPr>
                <w:rFonts w:ascii="Calibri" w:hAnsi="Calibri" w:cs="Calibri"/>
                <w:bCs/>
              </w:rPr>
            </w:pPr>
            <w:r w:rsidRPr="00DE1B5F">
              <w:rPr>
                <w:rFonts w:ascii="Calibri" w:hAnsi="Calibri" w:cs="Calibri"/>
                <w:bCs/>
              </w:rPr>
              <w:t>Raising Funds</w:t>
            </w:r>
          </w:p>
        </w:tc>
        <w:tc>
          <w:tcPr>
            <w:tcW w:w="1559" w:type="dxa"/>
          </w:tcPr>
          <w:p w14:paraId="60385F67" w14:textId="4C60D585" w:rsidR="00DE1B5F" w:rsidRPr="00903714" w:rsidRDefault="009B01F0" w:rsidP="002B77C6">
            <w:pPr>
              <w:jc w:val="right"/>
              <w:rPr>
                <w:rFonts w:ascii="Calibri" w:hAnsi="Calibri" w:cs="Calibri"/>
                <w:bCs/>
              </w:rPr>
            </w:pPr>
            <w:r w:rsidRPr="00903714">
              <w:rPr>
                <w:rFonts w:ascii="Calibri" w:hAnsi="Calibri" w:cs="Calibri"/>
                <w:bCs/>
              </w:rPr>
              <w:t>23,865</w:t>
            </w:r>
          </w:p>
        </w:tc>
        <w:tc>
          <w:tcPr>
            <w:tcW w:w="1276" w:type="dxa"/>
          </w:tcPr>
          <w:p w14:paraId="6DB0D339" w14:textId="14418F9A" w:rsidR="00DE1B5F" w:rsidRPr="003079E2" w:rsidRDefault="003079E2" w:rsidP="003079E2">
            <w:pPr>
              <w:jc w:val="right"/>
              <w:rPr>
                <w:rFonts w:ascii="Calibri" w:hAnsi="Calibri" w:cs="Calibri"/>
                <w:bCs/>
              </w:rPr>
            </w:pPr>
            <w:r>
              <w:rPr>
                <w:rFonts w:ascii="Calibri" w:hAnsi="Calibri" w:cs="Calibri"/>
                <w:bCs/>
              </w:rPr>
              <w:t>20,397</w:t>
            </w:r>
          </w:p>
        </w:tc>
        <w:tc>
          <w:tcPr>
            <w:tcW w:w="1134" w:type="dxa"/>
          </w:tcPr>
          <w:p w14:paraId="33A4259F" w14:textId="4E593B4B" w:rsidR="00DE1B5F" w:rsidRPr="00984E4D" w:rsidRDefault="00984E4D" w:rsidP="00984E4D">
            <w:pPr>
              <w:jc w:val="right"/>
              <w:rPr>
                <w:rFonts w:ascii="Calibri" w:hAnsi="Calibri" w:cs="Calibri"/>
                <w:bCs/>
              </w:rPr>
            </w:pPr>
            <w:r>
              <w:rPr>
                <w:rFonts w:ascii="Calibri" w:hAnsi="Calibri" w:cs="Calibri"/>
                <w:bCs/>
              </w:rPr>
              <w:t>21,009</w:t>
            </w:r>
          </w:p>
        </w:tc>
        <w:tc>
          <w:tcPr>
            <w:tcW w:w="1134" w:type="dxa"/>
          </w:tcPr>
          <w:p w14:paraId="3B441E9A" w14:textId="71EE07D8" w:rsidR="00DE1B5F" w:rsidRPr="00DE1B5F" w:rsidRDefault="00DE1B5F" w:rsidP="00DE1B5F">
            <w:pPr>
              <w:jc w:val="right"/>
              <w:rPr>
                <w:rFonts w:ascii="Calibri" w:hAnsi="Calibri" w:cs="Calibri"/>
                <w:bCs/>
              </w:rPr>
            </w:pPr>
            <w:r w:rsidRPr="00DE1B5F">
              <w:rPr>
                <w:rFonts w:ascii="Calibri" w:hAnsi="Calibri" w:cs="Calibri"/>
                <w:bCs/>
              </w:rPr>
              <w:t>18,936</w:t>
            </w:r>
          </w:p>
        </w:tc>
      </w:tr>
      <w:tr w:rsidR="00DE1B5F" w:rsidRPr="00DE1B5F" w14:paraId="32FDF5C8" w14:textId="77777777" w:rsidTr="003079E2">
        <w:tc>
          <w:tcPr>
            <w:tcW w:w="3681" w:type="dxa"/>
          </w:tcPr>
          <w:p w14:paraId="7FCE45C9" w14:textId="475BE7B1" w:rsidR="00DE1B5F" w:rsidRPr="00DE1B5F" w:rsidRDefault="00DE1B5F" w:rsidP="00DE1B5F">
            <w:pPr>
              <w:rPr>
                <w:rFonts w:ascii="Calibri" w:hAnsi="Calibri" w:cs="Calibri"/>
                <w:bCs/>
              </w:rPr>
            </w:pPr>
            <w:r w:rsidRPr="00DE1B5F">
              <w:rPr>
                <w:rFonts w:ascii="Calibri" w:hAnsi="Calibri" w:cs="Calibri"/>
                <w:bCs/>
              </w:rPr>
              <w:t>Conference Expenditure</w:t>
            </w:r>
          </w:p>
        </w:tc>
        <w:tc>
          <w:tcPr>
            <w:tcW w:w="1559" w:type="dxa"/>
          </w:tcPr>
          <w:p w14:paraId="2758249C" w14:textId="297AB7C9" w:rsidR="00DE1B5F" w:rsidRPr="00903714" w:rsidRDefault="009B01F0" w:rsidP="002B77C6">
            <w:pPr>
              <w:jc w:val="right"/>
              <w:rPr>
                <w:rFonts w:ascii="Calibri" w:hAnsi="Calibri" w:cs="Calibri"/>
                <w:bCs/>
              </w:rPr>
            </w:pPr>
            <w:r w:rsidRPr="00903714">
              <w:rPr>
                <w:rFonts w:ascii="Calibri" w:hAnsi="Calibri" w:cs="Calibri"/>
                <w:bCs/>
              </w:rPr>
              <w:t>158,380</w:t>
            </w:r>
          </w:p>
        </w:tc>
        <w:tc>
          <w:tcPr>
            <w:tcW w:w="1276" w:type="dxa"/>
          </w:tcPr>
          <w:p w14:paraId="7B81406C" w14:textId="3E8CB474" w:rsidR="00DE1B5F" w:rsidRPr="003079E2" w:rsidRDefault="003079E2" w:rsidP="003079E2">
            <w:pPr>
              <w:jc w:val="right"/>
              <w:rPr>
                <w:rFonts w:ascii="Calibri" w:hAnsi="Calibri" w:cs="Calibri"/>
                <w:bCs/>
              </w:rPr>
            </w:pPr>
            <w:r>
              <w:rPr>
                <w:rFonts w:ascii="Calibri" w:hAnsi="Calibri" w:cs="Calibri"/>
                <w:bCs/>
              </w:rPr>
              <w:t>215,331</w:t>
            </w:r>
          </w:p>
        </w:tc>
        <w:tc>
          <w:tcPr>
            <w:tcW w:w="1134" w:type="dxa"/>
          </w:tcPr>
          <w:p w14:paraId="28916194" w14:textId="2ECEB453" w:rsidR="00DE1B5F" w:rsidRPr="00984E4D" w:rsidRDefault="00984E4D" w:rsidP="00984E4D">
            <w:pPr>
              <w:jc w:val="right"/>
              <w:rPr>
                <w:rFonts w:ascii="Calibri" w:hAnsi="Calibri" w:cs="Calibri"/>
                <w:bCs/>
              </w:rPr>
            </w:pPr>
            <w:r>
              <w:rPr>
                <w:rFonts w:ascii="Calibri" w:hAnsi="Calibri" w:cs="Calibri"/>
                <w:bCs/>
              </w:rPr>
              <w:t>203,284</w:t>
            </w:r>
          </w:p>
        </w:tc>
        <w:tc>
          <w:tcPr>
            <w:tcW w:w="1134" w:type="dxa"/>
          </w:tcPr>
          <w:p w14:paraId="6C59256F" w14:textId="43A5A613" w:rsidR="00DE1B5F" w:rsidRPr="00DE1B5F" w:rsidRDefault="00DE1B5F" w:rsidP="00DE1B5F">
            <w:pPr>
              <w:jc w:val="right"/>
              <w:rPr>
                <w:rFonts w:ascii="Calibri" w:hAnsi="Calibri" w:cs="Calibri"/>
                <w:bCs/>
              </w:rPr>
            </w:pPr>
            <w:r w:rsidRPr="00DE1B5F">
              <w:rPr>
                <w:rFonts w:ascii="Calibri" w:hAnsi="Calibri" w:cs="Calibri"/>
                <w:bCs/>
              </w:rPr>
              <w:t>85,570</w:t>
            </w:r>
          </w:p>
        </w:tc>
      </w:tr>
      <w:tr w:rsidR="00DE1B5F" w:rsidRPr="00DE1B5F" w14:paraId="014228ED" w14:textId="77777777" w:rsidTr="003079E2">
        <w:tc>
          <w:tcPr>
            <w:tcW w:w="3681" w:type="dxa"/>
          </w:tcPr>
          <w:p w14:paraId="53CAC735" w14:textId="1FD3BEE0" w:rsidR="00DE1B5F" w:rsidRPr="00DE1B5F" w:rsidRDefault="00DE1B5F" w:rsidP="00DE1B5F">
            <w:pPr>
              <w:rPr>
                <w:rFonts w:ascii="Calibri" w:hAnsi="Calibri" w:cs="Calibri"/>
                <w:bCs/>
              </w:rPr>
            </w:pPr>
            <w:r w:rsidRPr="00DE1B5F">
              <w:rPr>
                <w:rFonts w:ascii="Calibri" w:hAnsi="Calibri" w:cs="Calibri"/>
                <w:bCs/>
              </w:rPr>
              <w:t>Advocacy and Other Expenditure</w:t>
            </w:r>
          </w:p>
        </w:tc>
        <w:tc>
          <w:tcPr>
            <w:tcW w:w="1559" w:type="dxa"/>
          </w:tcPr>
          <w:p w14:paraId="25491605" w14:textId="18B052EC" w:rsidR="009B01F0" w:rsidRPr="00903714" w:rsidRDefault="009B01F0" w:rsidP="009B01F0">
            <w:pPr>
              <w:jc w:val="right"/>
              <w:rPr>
                <w:rFonts w:ascii="Calibri" w:hAnsi="Calibri" w:cs="Calibri"/>
                <w:bCs/>
              </w:rPr>
            </w:pPr>
            <w:r w:rsidRPr="00903714">
              <w:rPr>
                <w:rFonts w:ascii="Calibri" w:hAnsi="Calibri" w:cs="Calibri"/>
                <w:bCs/>
              </w:rPr>
              <w:t>53,509</w:t>
            </w:r>
          </w:p>
        </w:tc>
        <w:tc>
          <w:tcPr>
            <w:tcW w:w="1276" w:type="dxa"/>
          </w:tcPr>
          <w:p w14:paraId="7FDE8884" w14:textId="573E2473" w:rsidR="00DE1B5F" w:rsidRPr="003079E2" w:rsidRDefault="003079E2" w:rsidP="003079E2">
            <w:pPr>
              <w:jc w:val="right"/>
              <w:rPr>
                <w:rFonts w:ascii="Calibri" w:hAnsi="Calibri" w:cs="Calibri"/>
                <w:bCs/>
              </w:rPr>
            </w:pPr>
            <w:r>
              <w:rPr>
                <w:rFonts w:ascii="Calibri" w:hAnsi="Calibri" w:cs="Calibri"/>
                <w:bCs/>
              </w:rPr>
              <w:t>45,852</w:t>
            </w:r>
          </w:p>
        </w:tc>
        <w:tc>
          <w:tcPr>
            <w:tcW w:w="1134" w:type="dxa"/>
          </w:tcPr>
          <w:p w14:paraId="172833D4" w14:textId="444B214E" w:rsidR="00984E4D" w:rsidRPr="00984E4D" w:rsidRDefault="00984E4D" w:rsidP="00984E4D">
            <w:pPr>
              <w:jc w:val="right"/>
              <w:rPr>
                <w:rFonts w:ascii="Calibri" w:hAnsi="Calibri" w:cs="Calibri"/>
                <w:bCs/>
              </w:rPr>
            </w:pPr>
            <w:r>
              <w:rPr>
                <w:rFonts w:ascii="Calibri" w:hAnsi="Calibri" w:cs="Calibri"/>
                <w:bCs/>
              </w:rPr>
              <w:t>43,614</w:t>
            </w:r>
          </w:p>
        </w:tc>
        <w:tc>
          <w:tcPr>
            <w:tcW w:w="1134" w:type="dxa"/>
          </w:tcPr>
          <w:p w14:paraId="7C5919DD" w14:textId="0744A8C7" w:rsidR="00DE1B5F" w:rsidRPr="00DE1B5F" w:rsidRDefault="00DE1B5F" w:rsidP="00DE1B5F">
            <w:pPr>
              <w:jc w:val="right"/>
              <w:rPr>
                <w:rFonts w:ascii="Calibri" w:hAnsi="Calibri" w:cs="Calibri"/>
                <w:bCs/>
              </w:rPr>
            </w:pPr>
            <w:r w:rsidRPr="00DE1B5F">
              <w:rPr>
                <w:rFonts w:ascii="Calibri" w:hAnsi="Calibri" w:cs="Calibri"/>
                <w:bCs/>
              </w:rPr>
              <w:t>24,378</w:t>
            </w:r>
          </w:p>
        </w:tc>
      </w:tr>
      <w:tr w:rsidR="00DE1B5F" w:rsidRPr="00DE1B5F" w14:paraId="300E1E62" w14:textId="77777777" w:rsidTr="003079E2">
        <w:tc>
          <w:tcPr>
            <w:tcW w:w="3681" w:type="dxa"/>
          </w:tcPr>
          <w:p w14:paraId="6228C677" w14:textId="5677D486" w:rsidR="00DE1B5F" w:rsidRPr="00DE1B5F" w:rsidRDefault="00DE1B5F" w:rsidP="00DE1B5F">
            <w:pPr>
              <w:rPr>
                <w:rFonts w:ascii="Calibri" w:hAnsi="Calibri" w:cs="Calibri"/>
                <w:b/>
                <w:u w:val="single"/>
              </w:rPr>
            </w:pPr>
            <w:r w:rsidRPr="00DE1B5F">
              <w:rPr>
                <w:rFonts w:ascii="Calibri" w:hAnsi="Calibri" w:cs="Calibri"/>
                <w:b/>
                <w:u w:val="single"/>
              </w:rPr>
              <w:t>Total Expenditure</w:t>
            </w:r>
          </w:p>
        </w:tc>
        <w:tc>
          <w:tcPr>
            <w:tcW w:w="1559" w:type="dxa"/>
          </w:tcPr>
          <w:p w14:paraId="5152B02D" w14:textId="703F145B" w:rsidR="00DE1B5F" w:rsidRPr="00903714" w:rsidRDefault="00903714" w:rsidP="002B77C6">
            <w:pPr>
              <w:jc w:val="right"/>
              <w:rPr>
                <w:rFonts w:ascii="Calibri" w:hAnsi="Calibri" w:cs="Calibri"/>
                <w:b/>
              </w:rPr>
            </w:pPr>
            <w:r w:rsidRPr="00903714">
              <w:rPr>
                <w:rFonts w:ascii="Calibri" w:hAnsi="Calibri" w:cs="Calibri"/>
                <w:b/>
              </w:rPr>
              <w:t>235.754</w:t>
            </w:r>
          </w:p>
        </w:tc>
        <w:tc>
          <w:tcPr>
            <w:tcW w:w="1276" w:type="dxa"/>
          </w:tcPr>
          <w:p w14:paraId="6C3D97B2" w14:textId="1EC011B3" w:rsidR="00DE1B5F" w:rsidRPr="003079E2" w:rsidRDefault="003079E2" w:rsidP="003079E2">
            <w:pPr>
              <w:jc w:val="right"/>
              <w:rPr>
                <w:rFonts w:ascii="Calibri" w:hAnsi="Calibri" w:cs="Calibri"/>
                <w:b/>
              </w:rPr>
            </w:pPr>
            <w:r w:rsidRPr="003079E2">
              <w:rPr>
                <w:rFonts w:ascii="Calibri" w:hAnsi="Calibri" w:cs="Calibri"/>
                <w:b/>
              </w:rPr>
              <w:t>281,580</w:t>
            </w:r>
          </w:p>
        </w:tc>
        <w:tc>
          <w:tcPr>
            <w:tcW w:w="1134" w:type="dxa"/>
          </w:tcPr>
          <w:p w14:paraId="11F17058" w14:textId="607285D2" w:rsidR="00DE1B5F" w:rsidRPr="00984E4D" w:rsidRDefault="00984E4D" w:rsidP="00DE1B5F">
            <w:pPr>
              <w:jc w:val="right"/>
              <w:rPr>
                <w:rFonts w:ascii="Calibri" w:hAnsi="Calibri" w:cs="Calibri"/>
                <w:b/>
              </w:rPr>
            </w:pPr>
            <w:r w:rsidRPr="00984E4D">
              <w:rPr>
                <w:rFonts w:ascii="Calibri" w:hAnsi="Calibri" w:cs="Calibri"/>
                <w:b/>
              </w:rPr>
              <w:t>267,907</w:t>
            </w:r>
          </w:p>
        </w:tc>
        <w:tc>
          <w:tcPr>
            <w:tcW w:w="1134" w:type="dxa"/>
          </w:tcPr>
          <w:p w14:paraId="766F8A00" w14:textId="6342A415" w:rsidR="00DE1B5F" w:rsidRPr="00984E4D" w:rsidRDefault="00984E4D" w:rsidP="00DE1B5F">
            <w:pPr>
              <w:jc w:val="right"/>
              <w:rPr>
                <w:rFonts w:ascii="Calibri" w:hAnsi="Calibri" w:cs="Calibri"/>
                <w:b/>
              </w:rPr>
            </w:pPr>
            <w:r w:rsidRPr="00984E4D">
              <w:rPr>
                <w:rFonts w:ascii="Calibri" w:hAnsi="Calibri" w:cs="Calibri"/>
                <w:b/>
              </w:rPr>
              <w:t>128</w:t>
            </w:r>
            <w:r w:rsidR="00DE1B5F" w:rsidRPr="00984E4D">
              <w:rPr>
                <w:rFonts w:ascii="Calibri" w:hAnsi="Calibri" w:cs="Calibri"/>
                <w:b/>
              </w:rPr>
              <w:t xml:space="preserve">, </w:t>
            </w:r>
            <w:r w:rsidRPr="00984E4D">
              <w:rPr>
                <w:rFonts w:ascii="Calibri" w:hAnsi="Calibri" w:cs="Calibri"/>
                <w:b/>
              </w:rPr>
              <w:t>884</w:t>
            </w:r>
          </w:p>
        </w:tc>
      </w:tr>
      <w:tr w:rsidR="00DE1B5F" w:rsidRPr="00DE1B5F" w14:paraId="08E05786" w14:textId="77777777" w:rsidTr="003079E2">
        <w:tc>
          <w:tcPr>
            <w:tcW w:w="3681" w:type="dxa"/>
          </w:tcPr>
          <w:p w14:paraId="28B05D29" w14:textId="77777777" w:rsidR="00DE1B5F" w:rsidRPr="00DE1B5F" w:rsidRDefault="00DE1B5F" w:rsidP="00DE1B5F">
            <w:pPr>
              <w:rPr>
                <w:rFonts w:ascii="Calibri" w:hAnsi="Calibri" w:cs="Calibri"/>
                <w:b/>
                <w:u w:val="single"/>
              </w:rPr>
            </w:pPr>
          </w:p>
        </w:tc>
        <w:tc>
          <w:tcPr>
            <w:tcW w:w="1559" w:type="dxa"/>
          </w:tcPr>
          <w:p w14:paraId="10F2B348" w14:textId="77777777" w:rsidR="00DE1B5F" w:rsidRPr="002B77C6" w:rsidRDefault="00DE1B5F" w:rsidP="002B77C6">
            <w:pPr>
              <w:jc w:val="right"/>
              <w:rPr>
                <w:rFonts w:ascii="Calibri" w:hAnsi="Calibri" w:cs="Calibri"/>
                <w:b/>
                <w:u w:val="single"/>
              </w:rPr>
            </w:pPr>
          </w:p>
        </w:tc>
        <w:tc>
          <w:tcPr>
            <w:tcW w:w="1276" w:type="dxa"/>
          </w:tcPr>
          <w:p w14:paraId="49D48C46" w14:textId="77777777" w:rsidR="00DE1B5F" w:rsidRPr="003079E2" w:rsidRDefault="00DE1B5F" w:rsidP="003079E2">
            <w:pPr>
              <w:jc w:val="right"/>
              <w:rPr>
                <w:rFonts w:ascii="Calibri" w:hAnsi="Calibri" w:cs="Calibri"/>
                <w:bCs/>
              </w:rPr>
            </w:pPr>
          </w:p>
        </w:tc>
        <w:tc>
          <w:tcPr>
            <w:tcW w:w="1134" w:type="dxa"/>
          </w:tcPr>
          <w:p w14:paraId="7A163F54" w14:textId="27CA9A79" w:rsidR="00DE1B5F" w:rsidRPr="00984E4D" w:rsidRDefault="00DE1B5F" w:rsidP="00DE1B5F">
            <w:pPr>
              <w:jc w:val="right"/>
              <w:rPr>
                <w:rFonts w:ascii="Calibri" w:hAnsi="Calibri" w:cs="Calibri"/>
                <w:bCs/>
              </w:rPr>
            </w:pPr>
          </w:p>
        </w:tc>
        <w:tc>
          <w:tcPr>
            <w:tcW w:w="1134" w:type="dxa"/>
          </w:tcPr>
          <w:p w14:paraId="42887AEB" w14:textId="77777777" w:rsidR="00DE1B5F" w:rsidRPr="00DE1B5F" w:rsidRDefault="00DE1B5F" w:rsidP="00DE1B5F">
            <w:pPr>
              <w:jc w:val="right"/>
              <w:rPr>
                <w:rFonts w:ascii="Calibri" w:hAnsi="Calibri" w:cs="Calibri"/>
                <w:bCs/>
              </w:rPr>
            </w:pPr>
          </w:p>
        </w:tc>
      </w:tr>
      <w:tr w:rsidR="00DE1B5F" w:rsidRPr="00DE1B5F" w14:paraId="6CC1806C" w14:textId="77777777" w:rsidTr="003079E2">
        <w:tc>
          <w:tcPr>
            <w:tcW w:w="3681" w:type="dxa"/>
          </w:tcPr>
          <w:p w14:paraId="218A7477" w14:textId="1C404E5E" w:rsidR="00DE1B5F" w:rsidRPr="00DE1B5F" w:rsidRDefault="00DE1B5F" w:rsidP="00DE1B5F">
            <w:pPr>
              <w:rPr>
                <w:rFonts w:ascii="Calibri" w:hAnsi="Calibri" w:cs="Calibri"/>
                <w:bCs/>
              </w:rPr>
            </w:pPr>
            <w:r w:rsidRPr="00DE1B5F">
              <w:rPr>
                <w:rFonts w:ascii="Calibri" w:hAnsi="Calibri" w:cs="Calibri"/>
                <w:bCs/>
              </w:rPr>
              <w:t>Surplus (deficit</w:t>
            </w:r>
            <w:r>
              <w:rPr>
                <w:rFonts w:ascii="Calibri" w:hAnsi="Calibri" w:cs="Calibri"/>
                <w:bCs/>
              </w:rPr>
              <w:t xml:space="preserve">) </w:t>
            </w:r>
          </w:p>
        </w:tc>
        <w:tc>
          <w:tcPr>
            <w:tcW w:w="1559" w:type="dxa"/>
          </w:tcPr>
          <w:p w14:paraId="57A2C954" w14:textId="72B65AF8" w:rsidR="00DE1B5F" w:rsidRPr="001B7AB1" w:rsidRDefault="001B7AB1" w:rsidP="002B77C6">
            <w:pPr>
              <w:jc w:val="right"/>
              <w:rPr>
                <w:rFonts w:ascii="Calibri" w:hAnsi="Calibri" w:cs="Calibri"/>
                <w:bCs/>
              </w:rPr>
            </w:pPr>
            <w:r w:rsidRPr="001B7AB1">
              <w:rPr>
                <w:rFonts w:ascii="Calibri" w:hAnsi="Calibri" w:cs="Calibri"/>
                <w:bCs/>
              </w:rPr>
              <w:t>43,144</w:t>
            </w:r>
          </w:p>
        </w:tc>
        <w:tc>
          <w:tcPr>
            <w:tcW w:w="1276" w:type="dxa"/>
          </w:tcPr>
          <w:p w14:paraId="1B127C07" w14:textId="57727025" w:rsidR="00DE1B5F" w:rsidRPr="003079E2" w:rsidRDefault="003079E2" w:rsidP="003079E2">
            <w:pPr>
              <w:jc w:val="right"/>
              <w:rPr>
                <w:rFonts w:ascii="Calibri" w:hAnsi="Calibri" w:cs="Calibri"/>
                <w:bCs/>
              </w:rPr>
            </w:pPr>
            <w:r>
              <w:rPr>
                <w:rFonts w:ascii="Calibri" w:hAnsi="Calibri" w:cs="Calibri"/>
                <w:bCs/>
              </w:rPr>
              <w:t>92,034</w:t>
            </w:r>
          </w:p>
        </w:tc>
        <w:tc>
          <w:tcPr>
            <w:tcW w:w="1134" w:type="dxa"/>
          </w:tcPr>
          <w:p w14:paraId="2F2CCA39" w14:textId="33D17EEC" w:rsidR="00DE1B5F" w:rsidRPr="00984E4D" w:rsidRDefault="003079E2" w:rsidP="00DE1B5F">
            <w:pPr>
              <w:jc w:val="right"/>
              <w:rPr>
                <w:rFonts w:ascii="Calibri" w:hAnsi="Calibri" w:cs="Calibri"/>
                <w:bCs/>
              </w:rPr>
            </w:pPr>
            <w:r>
              <w:rPr>
                <w:rFonts w:ascii="Calibri" w:hAnsi="Calibri" w:cs="Calibri"/>
                <w:bCs/>
              </w:rPr>
              <w:t>50,988</w:t>
            </w:r>
          </w:p>
        </w:tc>
        <w:tc>
          <w:tcPr>
            <w:tcW w:w="1134" w:type="dxa"/>
          </w:tcPr>
          <w:p w14:paraId="6456B097" w14:textId="74CA3D1F" w:rsidR="00DE1B5F" w:rsidRPr="00DE1B5F" w:rsidRDefault="00DE1B5F" w:rsidP="00DE1B5F">
            <w:pPr>
              <w:jc w:val="right"/>
              <w:rPr>
                <w:rFonts w:ascii="Calibri" w:hAnsi="Calibri" w:cs="Calibri"/>
                <w:bCs/>
              </w:rPr>
            </w:pPr>
            <w:r w:rsidRPr="00DE1B5F">
              <w:rPr>
                <w:rFonts w:ascii="Calibri" w:hAnsi="Calibri" w:cs="Calibri"/>
                <w:bCs/>
              </w:rPr>
              <w:t>17,541</w:t>
            </w:r>
          </w:p>
        </w:tc>
      </w:tr>
      <w:tr w:rsidR="003079E2" w:rsidRPr="00DE1B5F" w14:paraId="2562C06C" w14:textId="77777777" w:rsidTr="003079E2">
        <w:tc>
          <w:tcPr>
            <w:tcW w:w="3681" w:type="dxa"/>
          </w:tcPr>
          <w:p w14:paraId="56689AD5" w14:textId="5A6FD16F" w:rsidR="003079E2" w:rsidRPr="00DE1B5F" w:rsidRDefault="003079E2" w:rsidP="003079E2">
            <w:pPr>
              <w:rPr>
                <w:rFonts w:ascii="Calibri" w:hAnsi="Calibri" w:cs="Calibri"/>
                <w:bCs/>
              </w:rPr>
            </w:pPr>
            <w:r w:rsidRPr="00DE1B5F">
              <w:rPr>
                <w:rFonts w:ascii="Calibri" w:hAnsi="Calibri" w:cs="Calibri"/>
                <w:bCs/>
              </w:rPr>
              <w:t xml:space="preserve">Reserves at the end of the year </w:t>
            </w:r>
          </w:p>
        </w:tc>
        <w:tc>
          <w:tcPr>
            <w:tcW w:w="1559" w:type="dxa"/>
          </w:tcPr>
          <w:p w14:paraId="0608B0EE" w14:textId="205D06E3" w:rsidR="003079E2" w:rsidRPr="001B7AB1" w:rsidRDefault="001B7AB1" w:rsidP="002B77C6">
            <w:pPr>
              <w:jc w:val="right"/>
              <w:rPr>
                <w:rFonts w:ascii="Calibri" w:hAnsi="Calibri" w:cs="Calibri"/>
                <w:bCs/>
              </w:rPr>
            </w:pPr>
            <w:r w:rsidRPr="001B7AB1">
              <w:rPr>
                <w:rFonts w:ascii="Calibri" w:hAnsi="Calibri" w:cs="Calibri"/>
                <w:bCs/>
              </w:rPr>
              <w:t>3</w:t>
            </w:r>
            <w:r w:rsidR="00932EE9">
              <w:rPr>
                <w:rFonts w:ascii="Calibri" w:hAnsi="Calibri" w:cs="Calibri"/>
                <w:bCs/>
              </w:rPr>
              <w:t>98</w:t>
            </w:r>
            <w:r w:rsidRPr="001B7AB1">
              <w:rPr>
                <w:rFonts w:ascii="Calibri" w:hAnsi="Calibri" w:cs="Calibri"/>
                <w:bCs/>
              </w:rPr>
              <w:t>,530</w:t>
            </w:r>
          </w:p>
        </w:tc>
        <w:tc>
          <w:tcPr>
            <w:tcW w:w="1276" w:type="dxa"/>
          </w:tcPr>
          <w:p w14:paraId="16783BE2" w14:textId="3A52C1FB" w:rsidR="003079E2" w:rsidRPr="003079E2" w:rsidRDefault="003079E2" w:rsidP="003079E2">
            <w:pPr>
              <w:jc w:val="right"/>
              <w:rPr>
                <w:rFonts w:ascii="Calibri" w:hAnsi="Calibri" w:cs="Calibri"/>
                <w:bCs/>
              </w:rPr>
            </w:pPr>
            <w:r>
              <w:rPr>
                <w:rFonts w:ascii="Calibri" w:hAnsi="Calibri" w:cs="Calibri"/>
                <w:bCs/>
              </w:rPr>
              <w:t>303.496</w:t>
            </w:r>
          </w:p>
        </w:tc>
        <w:tc>
          <w:tcPr>
            <w:tcW w:w="1134" w:type="dxa"/>
          </w:tcPr>
          <w:p w14:paraId="1D9E0108" w14:textId="743DFF9A" w:rsidR="003079E2" w:rsidRPr="00984E4D" w:rsidRDefault="003079E2" w:rsidP="003079E2">
            <w:pPr>
              <w:jc w:val="right"/>
              <w:rPr>
                <w:rFonts w:ascii="Calibri" w:hAnsi="Calibri" w:cs="Calibri"/>
                <w:bCs/>
              </w:rPr>
            </w:pPr>
            <w:r w:rsidRPr="00DE1B5F">
              <w:rPr>
                <w:rFonts w:ascii="Calibri" w:hAnsi="Calibri" w:cs="Calibri"/>
                <w:bCs/>
              </w:rPr>
              <w:t xml:space="preserve">252,508 </w:t>
            </w:r>
          </w:p>
        </w:tc>
        <w:tc>
          <w:tcPr>
            <w:tcW w:w="1134" w:type="dxa"/>
          </w:tcPr>
          <w:p w14:paraId="519A3EA9" w14:textId="35C97C5E" w:rsidR="003079E2" w:rsidRPr="00DE1B5F" w:rsidRDefault="003079E2" w:rsidP="003079E2">
            <w:pPr>
              <w:jc w:val="right"/>
              <w:rPr>
                <w:rFonts w:ascii="Calibri" w:hAnsi="Calibri" w:cs="Calibri"/>
                <w:bCs/>
              </w:rPr>
            </w:pPr>
            <w:r>
              <w:rPr>
                <w:rFonts w:ascii="Calibri" w:hAnsi="Calibri" w:cs="Calibri"/>
                <w:bCs/>
              </w:rPr>
              <w:t>234,967</w:t>
            </w:r>
          </w:p>
        </w:tc>
      </w:tr>
    </w:tbl>
    <w:p w14:paraId="74DA1286" w14:textId="77777777" w:rsidR="00A841BE" w:rsidRPr="00A841BE" w:rsidRDefault="00A841BE" w:rsidP="00A841BE">
      <w:pPr>
        <w:rPr>
          <w:rFonts w:ascii="Calibri" w:hAnsi="Calibri" w:cs="Calibri"/>
        </w:rPr>
      </w:pPr>
    </w:p>
    <w:p w14:paraId="4A21BD30" w14:textId="77777777" w:rsidR="00A841BE" w:rsidRPr="00A841BE" w:rsidRDefault="00A841BE" w:rsidP="00A841BE">
      <w:pPr>
        <w:rPr>
          <w:rFonts w:ascii="Calibri" w:hAnsi="Calibri" w:cs="Calibri"/>
          <w:b/>
          <w:u w:val="single"/>
        </w:rPr>
      </w:pPr>
      <w:r w:rsidRPr="00A841BE">
        <w:rPr>
          <w:rFonts w:ascii="Calibri" w:hAnsi="Calibri" w:cs="Calibri"/>
          <w:b/>
          <w:u w:val="single"/>
        </w:rPr>
        <w:t>Key points</w:t>
      </w:r>
    </w:p>
    <w:p w14:paraId="1ABD3270" w14:textId="77777777" w:rsidR="00A841BE" w:rsidRPr="003079E2" w:rsidRDefault="00A841BE" w:rsidP="00A841BE">
      <w:pPr>
        <w:rPr>
          <w:rFonts w:ascii="Calibri" w:hAnsi="Calibri" w:cs="Calibri"/>
        </w:rPr>
      </w:pPr>
      <w:r w:rsidRPr="00A841BE">
        <w:rPr>
          <w:rFonts w:ascii="Calibri" w:hAnsi="Calibri" w:cs="Calibri"/>
          <w:b/>
          <w:bCs/>
        </w:rPr>
        <w:t>2021/22</w:t>
      </w:r>
      <w:r w:rsidRPr="00A841BE">
        <w:rPr>
          <w:rFonts w:ascii="Calibri" w:hAnsi="Calibri" w:cs="Calibri"/>
        </w:rPr>
        <w:t xml:space="preserve"> saw the cancellation of the 2021 Ghana conference and the holding of our first – very successful - virtual conference in September 2021.  </w:t>
      </w:r>
    </w:p>
    <w:p w14:paraId="2751A2E6" w14:textId="77777777" w:rsidR="00A12B28" w:rsidRPr="00DE1B5F" w:rsidRDefault="00A12B28" w:rsidP="00A841BE">
      <w:pPr>
        <w:rPr>
          <w:rFonts w:ascii="Calibri" w:hAnsi="Calibri" w:cs="Calibri"/>
          <w:highlight w:val="yellow"/>
        </w:rPr>
      </w:pPr>
    </w:p>
    <w:p w14:paraId="1D933357" w14:textId="2E05A083" w:rsidR="00DE1B5F" w:rsidRPr="00DE1B5F" w:rsidRDefault="00A12B28" w:rsidP="00DE1B5F">
      <w:pPr>
        <w:rPr>
          <w:rFonts w:ascii="Calibri" w:eastAsia="Calibri" w:hAnsi="Calibri" w:cs="Calibri"/>
          <w:lang w:val="en-CA"/>
        </w:rPr>
      </w:pPr>
      <w:r w:rsidRPr="003079E2">
        <w:rPr>
          <w:rFonts w:ascii="Calibri" w:hAnsi="Calibri" w:cs="Calibri"/>
          <w:b/>
          <w:bCs/>
        </w:rPr>
        <w:t>2022/23</w:t>
      </w:r>
      <w:r w:rsidRPr="00DE1B5F">
        <w:rPr>
          <w:rFonts w:ascii="Calibri" w:hAnsi="Calibri" w:cs="Calibri"/>
        </w:rPr>
        <w:t>-</w:t>
      </w:r>
      <w:r w:rsidR="00DE1B5F" w:rsidRPr="00DE1B5F">
        <w:rPr>
          <w:rFonts w:ascii="Calibri" w:eastAsia="Calibri" w:hAnsi="Calibri" w:cs="Calibri"/>
          <w:lang w:val="en-CA"/>
        </w:rPr>
        <w:t xml:space="preserve"> As we were uncertain about the outcome of the Ghana Triennial Conference in 2022, we budgeted for a loss of £55k in 2022/23. In the end we made a surplus of £51K.  </w:t>
      </w:r>
    </w:p>
    <w:p w14:paraId="37CE6A02" w14:textId="77777777" w:rsidR="00DE1B5F" w:rsidRPr="00DE1B5F" w:rsidRDefault="00DE1B5F" w:rsidP="00DE1B5F">
      <w:pPr>
        <w:rPr>
          <w:rFonts w:ascii="Calibri" w:eastAsia="Calibri" w:hAnsi="Calibri" w:cs="Calibri"/>
          <w:lang w:val="en-CA"/>
        </w:rPr>
      </w:pPr>
      <w:r w:rsidRPr="00DE1B5F">
        <w:rPr>
          <w:rFonts w:ascii="Calibri" w:eastAsia="Calibri" w:hAnsi="Calibri" w:cs="Calibri"/>
          <w:lang w:val="en-CA"/>
        </w:rPr>
        <w:t>The main reasons for this were as follows:</w:t>
      </w:r>
    </w:p>
    <w:p w14:paraId="04C5A546" w14:textId="77777777" w:rsidR="00DE1B5F" w:rsidRPr="00DE1B5F" w:rsidRDefault="00DE1B5F" w:rsidP="00DE1B5F">
      <w:pPr>
        <w:numPr>
          <w:ilvl w:val="0"/>
          <w:numId w:val="2"/>
        </w:numPr>
        <w:rPr>
          <w:rFonts w:ascii="Calibri" w:eastAsia="Calibri" w:hAnsi="Calibri" w:cs="Calibri"/>
          <w:lang w:val="en-CA"/>
        </w:rPr>
      </w:pPr>
      <w:r w:rsidRPr="00DE1B5F">
        <w:rPr>
          <w:rFonts w:ascii="Calibri" w:eastAsia="Calibri" w:hAnsi="Calibri" w:cs="Calibri"/>
          <w:lang w:val="en-CA"/>
        </w:rPr>
        <w:t xml:space="preserve">Subscription income was above budget.  Most of this was due to individual memberships gained before and during the Ghana Conference.  </w:t>
      </w:r>
    </w:p>
    <w:p w14:paraId="2D621A0A" w14:textId="77777777" w:rsidR="00DE1B5F" w:rsidRPr="00DE1B5F" w:rsidRDefault="00DE1B5F" w:rsidP="00DE1B5F">
      <w:pPr>
        <w:numPr>
          <w:ilvl w:val="0"/>
          <w:numId w:val="2"/>
        </w:numPr>
        <w:rPr>
          <w:rFonts w:ascii="Calibri" w:eastAsia="Calibri" w:hAnsi="Calibri" w:cs="Calibri"/>
          <w:lang w:val="en-CA"/>
        </w:rPr>
      </w:pPr>
      <w:r w:rsidRPr="00DE1B5F">
        <w:rPr>
          <w:rFonts w:ascii="Calibri" w:eastAsia="Calibri" w:hAnsi="Calibri" w:cs="Calibri"/>
          <w:lang w:val="en-CA"/>
        </w:rPr>
        <w:t>We received several large donations in 2022/2023, including £2,000 from Lord Hope.</w:t>
      </w:r>
    </w:p>
    <w:p w14:paraId="278DC089" w14:textId="77777777" w:rsidR="00DE1B5F" w:rsidRPr="00DE1B5F" w:rsidRDefault="00DE1B5F" w:rsidP="00DE1B5F">
      <w:pPr>
        <w:numPr>
          <w:ilvl w:val="0"/>
          <w:numId w:val="2"/>
        </w:numPr>
        <w:rPr>
          <w:rFonts w:ascii="Calibri" w:eastAsia="Calibri" w:hAnsi="Calibri" w:cs="Calibri"/>
          <w:lang w:val="en-CA"/>
        </w:rPr>
      </w:pPr>
      <w:r w:rsidRPr="00DE1B5F">
        <w:rPr>
          <w:rFonts w:ascii="Calibri" w:eastAsia="Calibri" w:hAnsi="Calibri" w:cs="Calibri"/>
          <w:lang w:val="en-CA"/>
        </w:rPr>
        <w:t>The Journal and Newsletter continued to be issued in electronic form, generating substantial savings in printing and postage charges.</w:t>
      </w:r>
    </w:p>
    <w:p w14:paraId="04200584" w14:textId="59727659" w:rsidR="00DE1B5F" w:rsidRPr="00DE1B5F" w:rsidRDefault="00DE1B5F" w:rsidP="00DE1B5F">
      <w:pPr>
        <w:numPr>
          <w:ilvl w:val="0"/>
          <w:numId w:val="2"/>
        </w:numPr>
        <w:rPr>
          <w:rFonts w:ascii="Calibri" w:eastAsia="Calibri" w:hAnsi="Calibri" w:cs="Calibri"/>
          <w:lang w:val="en-CA"/>
        </w:rPr>
      </w:pPr>
      <w:r w:rsidRPr="00DE1B5F">
        <w:rPr>
          <w:rFonts w:ascii="Calibri" w:eastAsia="Calibri" w:hAnsi="Calibri" w:cs="Calibri"/>
          <w:lang w:val="en-CA"/>
        </w:rPr>
        <w:t>The Triennial Conference made a surplus in the year.  We budgeted for breakeven.</w:t>
      </w:r>
    </w:p>
    <w:p w14:paraId="1F70E01A" w14:textId="77777777" w:rsidR="00522071" w:rsidRDefault="00522071" w:rsidP="00A841BE">
      <w:pPr>
        <w:rPr>
          <w:rFonts w:ascii="Calibri" w:hAnsi="Calibri" w:cs="Calibri"/>
          <w:lang w:val="en-CA"/>
        </w:rPr>
      </w:pPr>
    </w:p>
    <w:p w14:paraId="7EA385CC" w14:textId="17332075" w:rsidR="00A12B28" w:rsidRPr="00DE1B5F" w:rsidRDefault="00C65B29" w:rsidP="00A841BE">
      <w:pPr>
        <w:rPr>
          <w:rFonts w:ascii="Calibri" w:hAnsi="Calibri" w:cs="Calibri"/>
        </w:rPr>
      </w:pPr>
      <w:r>
        <w:rPr>
          <w:rFonts w:ascii="Calibri" w:hAnsi="Calibri" w:cs="Calibri"/>
          <w:lang w:val="en-CA"/>
        </w:rPr>
        <w:lastRenderedPageBreak/>
        <w:t>T</w:t>
      </w:r>
      <w:r w:rsidR="00A12B28" w:rsidRPr="00DE1B5F">
        <w:rPr>
          <w:rFonts w:ascii="Calibri" w:hAnsi="Calibri" w:cs="Calibri"/>
        </w:rPr>
        <w:t xml:space="preserve">he CMJA renegotiated a lease with the Uganda High Commission for 15 years. The costs went up as a result but the CMA is able, now at six </w:t>
      </w:r>
      <w:r w:rsidR="008B1657" w:rsidRPr="00DE1B5F">
        <w:rPr>
          <w:rFonts w:ascii="Calibri" w:hAnsi="Calibri" w:cs="Calibri"/>
        </w:rPr>
        <w:t>months’ notice</w:t>
      </w:r>
      <w:r w:rsidR="00A12B28" w:rsidRPr="00DE1B5F">
        <w:rPr>
          <w:rFonts w:ascii="Calibri" w:hAnsi="Calibri" w:cs="Calibri"/>
        </w:rPr>
        <w:t xml:space="preserve">,  to move if costs become too onerous. The CMJA held the postponed Triennial Conference in Ghana, the first since COVID and this attracted a good number of attendees. </w:t>
      </w:r>
    </w:p>
    <w:p w14:paraId="3CE94450" w14:textId="77777777" w:rsidR="00A12B28" w:rsidRPr="00DE1B5F" w:rsidRDefault="00A12B28" w:rsidP="00A841BE">
      <w:pPr>
        <w:rPr>
          <w:rFonts w:ascii="Calibri" w:hAnsi="Calibri" w:cs="Calibri"/>
          <w:highlight w:val="yellow"/>
        </w:rPr>
      </w:pPr>
    </w:p>
    <w:p w14:paraId="65F53863" w14:textId="61C02346" w:rsidR="00A12B28" w:rsidRPr="00C65DB7" w:rsidRDefault="00A12B28" w:rsidP="00A841BE">
      <w:pPr>
        <w:rPr>
          <w:rFonts w:ascii="Calibri" w:hAnsi="Calibri" w:cs="Calibri"/>
        </w:rPr>
      </w:pPr>
      <w:r w:rsidRPr="00C65DB7">
        <w:rPr>
          <w:rFonts w:ascii="Calibri" w:hAnsi="Calibri" w:cs="Calibri"/>
        </w:rPr>
        <w:t xml:space="preserve">2023/24 the CMJA Conference held in Cardiff was a great success and attracted over 500 attendees and this contributed to the healthy finances of the Association. </w:t>
      </w:r>
      <w:r w:rsidR="003079E2" w:rsidRPr="00C65DB7">
        <w:rPr>
          <w:rFonts w:ascii="Calibri" w:hAnsi="Calibri" w:cs="Calibri"/>
        </w:rPr>
        <w:t xml:space="preserve"> The CMJA also received a legacy </w:t>
      </w:r>
      <w:r w:rsidR="00C65DB7" w:rsidRPr="00C65DB7">
        <w:rPr>
          <w:rFonts w:ascii="Calibri" w:hAnsi="Calibri" w:cs="Calibri"/>
        </w:rPr>
        <w:t xml:space="preserve"> of £25,000 from former Executive Vice President and Treasurer, Michael Lambert’s estate. </w:t>
      </w:r>
      <w:r w:rsidR="003079E2" w:rsidRPr="00C65DB7">
        <w:rPr>
          <w:rFonts w:ascii="Calibri" w:hAnsi="Calibri" w:cs="Calibri"/>
        </w:rPr>
        <w:t xml:space="preserve"> </w:t>
      </w:r>
    </w:p>
    <w:p w14:paraId="3D2E0A77" w14:textId="77777777" w:rsidR="00A12B28" w:rsidRPr="00C65DB7" w:rsidRDefault="00A12B28" w:rsidP="00A841BE">
      <w:pPr>
        <w:rPr>
          <w:rFonts w:ascii="Calibri" w:hAnsi="Calibri" w:cs="Calibri"/>
        </w:rPr>
      </w:pPr>
    </w:p>
    <w:p w14:paraId="7EB71CB8" w14:textId="485216BE" w:rsidR="00A12B28" w:rsidRPr="009F4F92" w:rsidRDefault="00A12B28" w:rsidP="00A841BE">
      <w:pPr>
        <w:rPr>
          <w:rFonts w:ascii="Calibri" w:hAnsi="Calibri" w:cs="Calibri"/>
        </w:rPr>
      </w:pPr>
      <w:r w:rsidRPr="009F4F92">
        <w:rPr>
          <w:rFonts w:ascii="Calibri" w:hAnsi="Calibri" w:cs="Calibri"/>
        </w:rPr>
        <w:t>2024/25 the CMJA Conference held in Rwanda was a great success too</w:t>
      </w:r>
      <w:r w:rsidR="00522071">
        <w:rPr>
          <w:rFonts w:ascii="Calibri" w:hAnsi="Calibri" w:cs="Calibri"/>
        </w:rPr>
        <w:t>/</w:t>
      </w:r>
    </w:p>
    <w:p w14:paraId="219EABB4" w14:textId="77777777" w:rsidR="00A12B28" w:rsidRPr="00A841BE" w:rsidRDefault="00A12B28" w:rsidP="00A841BE">
      <w:pPr>
        <w:rPr>
          <w:rFonts w:ascii="Calibri" w:hAnsi="Calibri" w:cs="Calibri"/>
          <w:highlight w:val="yellow"/>
        </w:rPr>
      </w:pPr>
    </w:p>
    <w:p w14:paraId="509BBFF0" w14:textId="2D4E6A9A" w:rsidR="00A841BE" w:rsidRPr="00A841BE" w:rsidRDefault="00A12B28" w:rsidP="00A841BE">
      <w:pPr>
        <w:rPr>
          <w:rFonts w:ascii="Calibri" w:hAnsi="Calibri" w:cs="Calibri"/>
        </w:rPr>
      </w:pPr>
      <w:r w:rsidRPr="00C65DB7">
        <w:rPr>
          <w:rFonts w:ascii="Calibri" w:hAnsi="Calibri" w:cs="Calibri"/>
        </w:rPr>
        <w:t xml:space="preserve">The CMJA has continued to ensure that our fixed costs are reduced.  The Journal and newsletters are now in electronic form. </w:t>
      </w:r>
      <w:r w:rsidR="009F08B1" w:rsidRPr="00C65DB7">
        <w:rPr>
          <w:rFonts w:ascii="Calibri" w:hAnsi="Calibri" w:cs="Calibri"/>
        </w:rPr>
        <w:t xml:space="preserve"> In addition, the CMJA has moved to a digital platform for telephonic communications and this has reduced overall costs. </w:t>
      </w:r>
      <w:r w:rsidRPr="00C65DB7">
        <w:rPr>
          <w:rFonts w:ascii="Calibri" w:hAnsi="Calibri" w:cs="Calibri"/>
        </w:rPr>
        <w:t xml:space="preserve"> The CMJA secretariat has been operating with one member of staff since October 2020.  </w:t>
      </w:r>
      <w:r w:rsidR="00A841BE" w:rsidRPr="00A841BE">
        <w:rPr>
          <w:rFonts w:ascii="Calibri" w:hAnsi="Calibri" w:cs="Calibri"/>
        </w:rPr>
        <w:t xml:space="preserve"> </w:t>
      </w:r>
      <w:r w:rsidR="009F08B1" w:rsidRPr="00C65DB7">
        <w:rPr>
          <w:rFonts w:ascii="Calibri" w:hAnsi="Calibri" w:cs="Calibri"/>
        </w:rPr>
        <w:t>Most m</w:t>
      </w:r>
      <w:r w:rsidR="00A841BE" w:rsidRPr="00A841BE">
        <w:rPr>
          <w:rFonts w:ascii="Calibri" w:hAnsi="Calibri" w:cs="Calibri"/>
        </w:rPr>
        <w:t>eetings have been h</w:t>
      </w:r>
      <w:r w:rsidR="009F08B1" w:rsidRPr="00C65DB7">
        <w:rPr>
          <w:rFonts w:ascii="Calibri" w:hAnsi="Calibri" w:cs="Calibri"/>
        </w:rPr>
        <w:t>ybrid or virtual since 2022.</w:t>
      </w:r>
      <w:r w:rsidR="00A841BE" w:rsidRPr="00A841BE">
        <w:rPr>
          <w:rFonts w:ascii="Calibri" w:hAnsi="Calibri" w:cs="Calibri"/>
        </w:rPr>
        <w:t xml:space="preserve">  </w:t>
      </w:r>
    </w:p>
    <w:p w14:paraId="021F2E90" w14:textId="77777777" w:rsidR="00A841BE" w:rsidRPr="00A841BE" w:rsidRDefault="00A841BE" w:rsidP="00A841BE">
      <w:pPr>
        <w:rPr>
          <w:rFonts w:ascii="Calibri" w:hAnsi="Calibri" w:cs="Calibri"/>
        </w:rPr>
      </w:pPr>
    </w:p>
    <w:p w14:paraId="0149EBA9" w14:textId="77777777" w:rsidR="00A841BE" w:rsidRPr="00A841BE" w:rsidRDefault="00A841BE" w:rsidP="00A841BE">
      <w:pPr>
        <w:rPr>
          <w:rFonts w:ascii="Calibri" w:hAnsi="Calibri" w:cs="Calibri"/>
          <w:b/>
          <w:u w:val="single"/>
        </w:rPr>
      </w:pPr>
      <w:r w:rsidRPr="00A841BE">
        <w:rPr>
          <w:rFonts w:ascii="Calibri" w:hAnsi="Calibri" w:cs="Calibri"/>
          <w:b/>
          <w:u w:val="single"/>
        </w:rPr>
        <w:t>Member Association Subscriptions</w:t>
      </w:r>
    </w:p>
    <w:p w14:paraId="089573B4" w14:textId="4EC56FA4" w:rsidR="008B1657" w:rsidRPr="00A841BE" w:rsidRDefault="00A12B28" w:rsidP="008B1657">
      <w:pPr>
        <w:rPr>
          <w:rFonts w:ascii="Calibri" w:hAnsi="Calibri" w:cs="Calibri"/>
        </w:rPr>
      </w:pPr>
      <w:r w:rsidRPr="00DE1B5F">
        <w:rPr>
          <w:rFonts w:ascii="Calibri" w:hAnsi="Calibri" w:cs="Calibri"/>
        </w:rPr>
        <w:t xml:space="preserve">The majority of </w:t>
      </w:r>
      <w:r w:rsidR="00A841BE" w:rsidRPr="00A841BE">
        <w:rPr>
          <w:rFonts w:ascii="Calibri" w:hAnsi="Calibri" w:cs="Calibri"/>
        </w:rPr>
        <w:t>Member Associations have paid their subscriptions promptly, for which CMJA is most grateful.    This makes a huge difference to our finances</w:t>
      </w:r>
      <w:r w:rsidRPr="00DE1B5F">
        <w:rPr>
          <w:rFonts w:ascii="Calibri" w:hAnsi="Calibri" w:cs="Calibri"/>
        </w:rPr>
        <w:t xml:space="preserve">.  </w:t>
      </w:r>
      <w:r w:rsidR="00A841BE" w:rsidRPr="00A841BE">
        <w:rPr>
          <w:rFonts w:ascii="Calibri" w:hAnsi="Calibri" w:cs="Calibri"/>
        </w:rPr>
        <w:t xml:space="preserve"> </w:t>
      </w:r>
      <w:r w:rsidRPr="00A841BE">
        <w:rPr>
          <w:rFonts w:ascii="Calibri" w:hAnsi="Calibri" w:cs="Calibri"/>
        </w:rPr>
        <w:t>At 30/4/202</w:t>
      </w:r>
      <w:r w:rsidRPr="00DE1B5F">
        <w:rPr>
          <w:rFonts w:ascii="Calibri" w:hAnsi="Calibri" w:cs="Calibri"/>
        </w:rPr>
        <w:t>5</w:t>
      </w:r>
      <w:r w:rsidRPr="00A841BE">
        <w:rPr>
          <w:rFonts w:ascii="Calibri" w:hAnsi="Calibri" w:cs="Calibri"/>
        </w:rPr>
        <w:t xml:space="preserve">, overdue balances totalled </w:t>
      </w:r>
      <w:r w:rsidRPr="009F4F92">
        <w:rPr>
          <w:rFonts w:ascii="Calibri" w:hAnsi="Calibri" w:cs="Calibri"/>
        </w:rPr>
        <w:t>£</w:t>
      </w:r>
      <w:r w:rsidR="00462A09">
        <w:rPr>
          <w:rFonts w:ascii="Calibri" w:hAnsi="Calibri" w:cs="Calibri"/>
        </w:rPr>
        <w:t>5</w:t>
      </w:r>
      <w:r w:rsidR="00E67B0D">
        <w:rPr>
          <w:rFonts w:ascii="Calibri" w:hAnsi="Calibri" w:cs="Calibri"/>
        </w:rPr>
        <w:t>9,083, well down on previous years.</w:t>
      </w:r>
      <w:r w:rsidRPr="00A841BE">
        <w:rPr>
          <w:rFonts w:ascii="Calibri" w:hAnsi="Calibri" w:cs="Calibri"/>
        </w:rPr>
        <w:t xml:space="preserve">  Whilst we  have a bad debt provision of approximately half this amount, we would be grateful to outstanding Member Associations if they cleared their outstanding balances</w:t>
      </w:r>
      <w:r w:rsidR="00E67B0D">
        <w:rPr>
          <w:rFonts w:ascii="Calibri" w:hAnsi="Calibri" w:cs="Calibri"/>
        </w:rPr>
        <w:t xml:space="preserve"> as soon as possible. </w:t>
      </w:r>
      <w:r w:rsidRPr="00A841BE">
        <w:rPr>
          <w:rFonts w:ascii="Calibri" w:hAnsi="Calibri" w:cs="Calibri"/>
        </w:rPr>
        <w:t xml:space="preserve"> </w:t>
      </w:r>
      <w:r w:rsidR="008B1657" w:rsidRPr="00DE1B5F">
        <w:rPr>
          <w:rFonts w:ascii="Calibri" w:hAnsi="Calibri" w:cs="Calibri"/>
        </w:rPr>
        <w:t xml:space="preserve">  The Membership fees were increased for the first time since 2019 in 2023 to take into account the increased costs that the CMJA has faced with the rise in the cost of living. </w:t>
      </w:r>
    </w:p>
    <w:p w14:paraId="0BE25F5B" w14:textId="68847E81" w:rsidR="00A841BE" w:rsidRPr="00A841BE" w:rsidRDefault="00A841BE" w:rsidP="00A841BE">
      <w:pPr>
        <w:rPr>
          <w:rFonts w:ascii="Calibri" w:hAnsi="Calibri" w:cs="Calibri"/>
        </w:rPr>
      </w:pPr>
    </w:p>
    <w:p w14:paraId="72E0B6F9" w14:textId="36ED712E" w:rsidR="00A841BE" w:rsidRPr="00DE1B5F" w:rsidRDefault="00A841BE" w:rsidP="00A841BE">
      <w:pPr>
        <w:rPr>
          <w:rFonts w:ascii="Calibri" w:hAnsi="Calibri" w:cs="Calibri"/>
        </w:rPr>
      </w:pPr>
      <w:r w:rsidRPr="00A841BE">
        <w:rPr>
          <w:rFonts w:ascii="Calibri" w:hAnsi="Calibri" w:cs="Calibri"/>
        </w:rPr>
        <w:t xml:space="preserve">It has been our practice to review and increase subscriptions at each </w:t>
      </w:r>
      <w:r w:rsidR="000375CB">
        <w:rPr>
          <w:rFonts w:ascii="Calibri" w:hAnsi="Calibri" w:cs="Calibri"/>
        </w:rPr>
        <w:t>T</w:t>
      </w:r>
      <w:r w:rsidRPr="00A841BE">
        <w:rPr>
          <w:rFonts w:ascii="Calibri" w:hAnsi="Calibri" w:cs="Calibri"/>
        </w:rPr>
        <w:t xml:space="preserve">riennial </w:t>
      </w:r>
      <w:r w:rsidR="000375CB">
        <w:rPr>
          <w:rFonts w:ascii="Calibri" w:hAnsi="Calibri" w:cs="Calibri"/>
        </w:rPr>
        <w:t>C</w:t>
      </w:r>
      <w:r w:rsidRPr="00A841BE">
        <w:rPr>
          <w:rFonts w:ascii="Calibri" w:hAnsi="Calibri" w:cs="Calibri"/>
        </w:rPr>
        <w:t xml:space="preserve">onference.  </w:t>
      </w:r>
      <w:r w:rsidR="000375CB">
        <w:rPr>
          <w:rFonts w:ascii="Calibri" w:hAnsi="Calibri" w:cs="Calibri"/>
        </w:rPr>
        <w:t>It is suggested that the Membership fees remain the same for the period January 2026-20</w:t>
      </w:r>
      <w:r w:rsidR="00793FB7">
        <w:rPr>
          <w:rFonts w:ascii="Calibri" w:hAnsi="Calibri" w:cs="Calibri"/>
        </w:rPr>
        <w:t xml:space="preserve">27 although this will reviewed again in 2026. </w:t>
      </w:r>
    </w:p>
    <w:p w14:paraId="784A21BB" w14:textId="77777777" w:rsidR="00A12B28" w:rsidRPr="00A841BE" w:rsidRDefault="00A12B28" w:rsidP="00A841BE">
      <w:pPr>
        <w:rPr>
          <w:rFonts w:ascii="Calibri" w:hAnsi="Calibri" w:cs="Calibri"/>
        </w:rPr>
      </w:pPr>
    </w:p>
    <w:p w14:paraId="652DFA36" w14:textId="77777777" w:rsidR="00A841BE" w:rsidRPr="00A841BE" w:rsidRDefault="00A841BE" w:rsidP="00A841BE">
      <w:pPr>
        <w:rPr>
          <w:rFonts w:ascii="Calibri" w:hAnsi="Calibri" w:cs="Calibri"/>
          <w:b/>
          <w:u w:val="single"/>
        </w:rPr>
      </w:pPr>
      <w:r w:rsidRPr="00A841BE">
        <w:rPr>
          <w:rFonts w:ascii="Calibri" w:hAnsi="Calibri" w:cs="Calibri"/>
          <w:b/>
          <w:u w:val="single"/>
        </w:rPr>
        <w:t>Individual Subscriptions</w:t>
      </w:r>
    </w:p>
    <w:p w14:paraId="2FE4E6AC" w14:textId="77777777" w:rsidR="00A841BE" w:rsidRPr="00A841BE" w:rsidRDefault="00A841BE" w:rsidP="00A841BE">
      <w:pPr>
        <w:rPr>
          <w:rFonts w:ascii="Calibri" w:hAnsi="Calibri" w:cs="Calibri"/>
        </w:rPr>
      </w:pPr>
    </w:p>
    <w:p w14:paraId="7B723464" w14:textId="02423607" w:rsidR="00A841BE" w:rsidRPr="00A841BE" w:rsidRDefault="00A841BE" w:rsidP="00A841BE">
      <w:pPr>
        <w:rPr>
          <w:rFonts w:ascii="Calibri" w:hAnsi="Calibri" w:cs="Calibri"/>
        </w:rPr>
      </w:pPr>
      <w:r w:rsidRPr="00A841BE">
        <w:rPr>
          <w:rFonts w:ascii="Calibri" w:hAnsi="Calibri" w:cs="Calibri"/>
        </w:rPr>
        <w:t>Judicial officers taking out individual memberships are important to the CMJA and such support is very much appreciated. They benefit from receiving a personal copy of the Commonwealth Judicial Journal and e-Newsletters and also know that they are furthering the work of the CMJA for the general good of the Commonwealth. Subscriptions paid on time provide invaluable support to the CMJA in the fulfilment of its objectives.</w:t>
      </w:r>
      <w:r w:rsidR="008B1657" w:rsidRPr="00DE1B5F">
        <w:rPr>
          <w:rFonts w:ascii="Calibri" w:hAnsi="Calibri" w:cs="Calibri"/>
        </w:rPr>
        <w:t xml:space="preserve"> The Membership fees were increased for the first time since 2019 in 2023 to take into account the increased costs that the CMJA has faced with the rise in the cost of living. </w:t>
      </w:r>
    </w:p>
    <w:p w14:paraId="6750CD59" w14:textId="77777777" w:rsidR="00A841BE" w:rsidRPr="00A841BE" w:rsidRDefault="00A841BE" w:rsidP="00A841BE">
      <w:pPr>
        <w:rPr>
          <w:rFonts w:ascii="Calibri" w:hAnsi="Calibri" w:cs="Calibri"/>
        </w:rPr>
      </w:pPr>
    </w:p>
    <w:p w14:paraId="21E2B443" w14:textId="77777777" w:rsidR="00A841BE" w:rsidRPr="00A841BE" w:rsidRDefault="00A841BE" w:rsidP="00A841BE">
      <w:pPr>
        <w:rPr>
          <w:rFonts w:ascii="Calibri" w:hAnsi="Calibri" w:cs="Calibri"/>
        </w:rPr>
      </w:pPr>
      <w:r w:rsidRPr="00A841BE">
        <w:rPr>
          <w:rFonts w:ascii="Calibri" w:hAnsi="Calibri" w:cs="Calibri"/>
        </w:rPr>
        <w:t>If you have not taken out individual annual membership, please do so.  Three year, five year and ten year memberships are an even more economical way of joining.</w:t>
      </w:r>
    </w:p>
    <w:p w14:paraId="112A3B85" w14:textId="77777777" w:rsidR="00A841BE" w:rsidRPr="00A841BE" w:rsidRDefault="00A841BE" w:rsidP="00A841BE">
      <w:pPr>
        <w:rPr>
          <w:rFonts w:ascii="Calibri" w:hAnsi="Calibri" w:cs="Calibri"/>
        </w:rPr>
      </w:pPr>
    </w:p>
    <w:p w14:paraId="1C3A143E" w14:textId="77777777" w:rsidR="00A841BE" w:rsidRPr="00A841BE" w:rsidRDefault="00A841BE" w:rsidP="00A841BE">
      <w:pPr>
        <w:rPr>
          <w:rFonts w:ascii="Calibri" w:hAnsi="Calibri" w:cs="Calibri"/>
          <w:b/>
          <w:u w:val="single"/>
        </w:rPr>
      </w:pPr>
      <w:r w:rsidRPr="00A841BE">
        <w:rPr>
          <w:rFonts w:ascii="Calibri" w:hAnsi="Calibri" w:cs="Calibri"/>
          <w:b/>
          <w:u w:val="single"/>
        </w:rPr>
        <w:t>Conference income and expenditure</w:t>
      </w:r>
    </w:p>
    <w:p w14:paraId="5D964AED" w14:textId="73B7EA4F" w:rsidR="00A841BE" w:rsidRPr="00A841BE" w:rsidRDefault="00A841BE" w:rsidP="00A841BE">
      <w:pPr>
        <w:rPr>
          <w:rFonts w:ascii="Calibri" w:hAnsi="Calibri" w:cs="Calibri"/>
          <w:b/>
        </w:rPr>
      </w:pPr>
      <w:r w:rsidRPr="00A841BE">
        <w:rPr>
          <w:rFonts w:ascii="Calibri" w:hAnsi="Calibri" w:cs="Calibri"/>
        </w:rPr>
        <w:t>These figure</w:t>
      </w:r>
      <w:r w:rsidR="00C65DB7">
        <w:rPr>
          <w:rFonts w:ascii="Calibri" w:hAnsi="Calibri" w:cs="Calibri"/>
        </w:rPr>
        <w:t xml:space="preserve"> above outline the costs of running the </w:t>
      </w:r>
      <w:r w:rsidRPr="00A841BE">
        <w:rPr>
          <w:rFonts w:ascii="Calibri" w:hAnsi="Calibri" w:cs="Calibri"/>
        </w:rPr>
        <w:t xml:space="preserve">conferences in the last four years.  </w:t>
      </w:r>
      <w:r w:rsidR="00C65DB7">
        <w:rPr>
          <w:rFonts w:ascii="Calibri" w:hAnsi="Calibri" w:cs="Calibri"/>
        </w:rPr>
        <w:t xml:space="preserve"> </w:t>
      </w:r>
      <w:r w:rsidRPr="00A841BE">
        <w:rPr>
          <w:rFonts w:ascii="Calibri" w:hAnsi="Calibri" w:cs="Calibri"/>
        </w:rPr>
        <w:t xml:space="preserve">Expenditure at these conferences is carefully controlled. Host countries have been very generous in the past in providing financial support for our conferences and we could not organise any educational conferences without their support.  Registration fees do not cover the cost of running a conference as they are kept as low as possible to ensure participation from all levels of the judiciary.   </w:t>
      </w:r>
    </w:p>
    <w:p w14:paraId="568762BB" w14:textId="77777777" w:rsidR="009F08B1" w:rsidRPr="00DE1B5F" w:rsidRDefault="009F08B1" w:rsidP="00A841BE">
      <w:pPr>
        <w:rPr>
          <w:rFonts w:ascii="Calibri" w:hAnsi="Calibri" w:cs="Calibri"/>
          <w:b/>
          <w:u w:val="single"/>
        </w:rPr>
      </w:pPr>
    </w:p>
    <w:p w14:paraId="1B963AC6" w14:textId="77777777" w:rsidR="00793FB7" w:rsidRDefault="00793FB7" w:rsidP="00A841BE">
      <w:pPr>
        <w:rPr>
          <w:rFonts w:ascii="Calibri" w:hAnsi="Calibri" w:cs="Calibri"/>
          <w:b/>
          <w:u w:val="single"/>
        </w:rPr>
      </w:pPr>
    </w:p>
    <w:p w14:paraId="1F00EAAF" w14:textId="77777777" w:rsidR="00793FB7" w:rsidRDefault="00793FB7" w:rsidP="00A841BE">
      <w:pPr>
        <w:rPr>
          <w:rFonts w:ascii="Calibri" w:hAnsi="Calibri" w:cs="Calibri"/>
          <w:b/>
          <w:u w:val="single"/>
        </w:rPr>
      </w:pPr>
    </w:p>
    <w:p w14:paraId="69C53D29" w14:textId="685E3485" w:rsidR="00A841BE" w:rsidRPr="00A841BE" w:rsidRDefault="00A841BE" w:rsidP="00A841BE">
      <w:pPr>
        <w:rPr>
          <w:rFonts w:ascii="Calibri" w:hAnsi="Calibri" w:cs="Calibri"/>
          <w:u w:val="single"/>
        </w:rPr>
      </w:pPr>
      <w:r w:rsidRPr="00A841BE">
        <w:rPr>
          <w:rFonts w:ascii="Calibri" w:hAnsi="Calibri" w:cs="Calibri"/>
          <w:b/>
          <w:u w:val="single"/>
        </w:rPr>
        <w:lastRenderedPageBreak/>
        <w:t>Staff</w:t>
      </w:r>
      <w:r w:rsidR="00793FB7">
        <w:rPr>
          <w:rFonts w:ascii="Calibri" w:hAnsi="Calibri" w:cs="Calibri"/>
          <w:b/>
          <w:u w:val="single"/>
        </w:rPr>
        <w:t xml:space="preserve"> and Premises </w:t>
      </w:r>
    </w:p>
    <w:p w14:paraId="40E9C001" w14:textId="77777777" w:rsidR="00CD3DB9" w:rsidRDefault="00A841BE" w:rsidP="00A841BE">
      <w:pPr>
        <w:rPr>
          <w:rFonts w:ascii="Calibri" w:hAnsi="Calibri" w:cs="Calibri"/>
        </w:rPr>
      </w:pPr>
      <w:r w:rsidRPr="00A841BE">
        <w:rPr>
          <w:rFonts w:ascii="Calibri" w:hAnsi="Calibri" w:cs="Calibri"/>
        </w:rPr>
        <w:t xml:space="preserve">CMJA </w:t>
      </w:r>
      <w:r w:rsidR="009F08B1" w:rsidRPr="00DE1B5F">
        <w:rPr>
          <w:rFonts w:ascii="Calibri" w:hAnsi="Calibri" w:cs="Calibri"/>
        </w:rPr>
        <w:t xml:space="preserve">has </w:t>
      </w:r>
      <w:r w:rsidRPr="00A841BE">
        <w:rPr>
          <w:rFonts w:ascii="Calibri" w:hAnsi="Calibri" w:cs="Calibri"/>
        </w:rPr>
        <w:t>operate</w:t>
      </w:r>
      <w:r w:rsidR="009F08B1" w:rsidRPr="00DE1B5F">
        <w:rPr>
          <w:rFonts w:ascii="Calibri" w:hAnsi="Calibri" w:cs="Calibri"/>
        </w:rPr>
        <w:t>d</w:t>
      </w:r>
      <w:r w:rsidRPr="00A841BE">
        <w:rPr>
          <w:rFonts w:ascii="Calibri" w:hAnsi="Calibri" w:cs="Calibri"/>
        </w:rPr>
        <w:t xml:space="preserve"> with only one remunerated employee </w:t>
      </w:r>
      <w:r w:rsidR="009F08B1" w:rsidRPr="00DE1B5F">
        <w:rPr>
          <w:rFonts w:ascii="Calibri" w:hAnsi="Calibri" w:cs="Calibri"/>
        </w:rPr>
        <w:t>since October 2020 and</w:t>
      </w:r>
      <w:r w:rsidRPr="00A841BE">
        <w:rPr>
          <w:rFonts w:ascii="Calibri" w:hAnsi="Calibri" w:cs="Calibri"/>
        </w:rPr>
        <w:t xml:space="preserve"> depends on the voluntary services of the President, the Executive Vice-President, the Regional Vice Presidents, the Council Members, the Director of Programmes, the Editor of the Commonwealth Judicial Journal for the functioning of the Association.  </w:t>
      </w:r>
      <w:r w:rsidR="008B1657" w:rsidRPr="00DE1B5F">
        <w:rPr>
          <w:rFonts w:ascii="Calibri" w:hAnsi="Calibri" w:cs="Calibri"/>
        </w:rPr>
        <w:t xml:space="preserve">The CMJA has also been fortunate in having assistance from interns from the Centre for Academic Programmes Abroad (CAPA) during this period.  </w:t>
      </w:r>
      <w:r w:rsidRPr="00A841BE">
        <w:rPr>
          <w:rFonts w:ascii="Calibri" w:hAnsi="Calibri" w:cs="Calibri"/>
        </w:rPr>
        <w:t xml:space="preserve"> The CMJA outsources the administration of its Membership database and registration processing for the Conference.  </w:t>
      </w:r>
    </w:p>
    <w:p w14:paraId="25B98C36" w14:textId="77777777" w:rsidR="00CD3DB9" w:rsidRDefault="00CD3DB9" w:rsidP="00A841BE">
      <w:pPr>
        <w:rPr>
          <w:rFonts w:ascii="Calibri" w:hAnsi="Calibri" w:cs="Calibri"/>
        </w:rPr>
      </w:pPr>
    </w:p>
    <w:p w14:paraId="4EC850A5" w14:textId="6F29989B" w:rsidR="00A841BE" w:rsidRPr="00A841BE" w:rsidRDefault="00A841BE" w:rsidP="00A841BE">
      <w:pPr>
        <w:rPr>
          <w:rFonts w:ascii="Calibri" w:hAnsi="Calibri" w:cs="Calibri"/>
        </w:rPr>
      </w:pPr>
      <w:r w:rsidRPr="00A841BE">
        <w:rPr>
          <w:rFonts w:ascii="Calibri" w:hAnsi="Calibri" w:cs="Calibri"/>
        </w:rPr>
        <w:t xml:space="preserve">The London office accommodation is rented to us by the Ugandan High Commission, the current lease </w:t>
      </w:r>
      <w:r w:rsidR="008B1657" w:rsidRPr="00DE1B5F">
        <w:rPr>
          <w:rFonts w:ascii="Calibri" w:hAnsi="Calibri" w:cs="Calibri"/>
        </w:rPr>
        <w:t>was negotiated in</w:t>
      </w:r>
      <w:r w:rsidR="00793FB7">
        <w:rPr>
          <w:rFonts w:ascii="Calibri" w:hAnsi="Calibri" w:cs="Calibri"/>
        </w:rPr>
        <w:t xml:space="preserve"> January </w:t>
      </w:r>
      <w:r w:rsidR="008B1657" w:rsidRPr="00DE1B5F">
        <w:rPr>
          <w:rFonts w:ascii="Calibri" w:hAnsi="Calibri" w:cs="Calibri"/>
        </w:rPr>
        <w:t>2023 for 15 years</w:t>
      </w:r>
      <w:r w:rsidR="00C65DB7">
        <w:rPr>
          <w:rFonts w:ascii="Calibri" w:hAnsi="Calibri" w:cs="Calibri"/>
        </w:rPr>
        <w:t xml:space="preserve"> with a get out clause of six months. The rent reviews are every five years. </w:t>
      </w:r>
      <w:r w:rsidRPr="00A841BE">
        <w:rPr>
          <w:rFonts w:ascii="Calibri" w:hAnsi="Calibri" w:cs="Calibri"/>
        </w:rPr>
        <w:t xml:space="preserve"> </w:t>
      </w:r>
    </w:p>
    <w:p w14:paraId="4C7F7748" w14:textId="77777777" w:rsidR="009F08B1" w:rsidRPr="00DE1B5F" w:rsidRDefault="009F08B1" w:rsidP="00A841BE">
      <w:pPr>
        <w:rPr>
          <w:rFonts w:ascii="Calibri" w:hAnsi="Calibri" w:cs="Calibri"/>
          <w:b/>
          <w:u w:val="single"/>
        </w:rPr>
      </w:pPr>
    </w:p>
    <w:p w14:paraId="75CAA25B" w14:textId="1BFCCE35" w:rsidR="00A841BE" w:rsidRPr="00A841BE" w:rsidRDefault="00A841BE" w:rsidP="00A841BE">
      <w:pPr>
        <w:rPr>
          <w:rFonts w:ascii="Calibri" w:hAnsi="Calibri" w:cs="Calibri"/>
          <w:b/>
          <w:u w:val="single"/>
        </w:rPr>
      </w:pPr>
      <w:r w:rsidRPr="00A841BE">
        <w:rPr>
          <w:rFonts w:ascii="Calibri" w:hAnsi="Calibri" w:cs="Calibri"/>
          <w:b/>
          <w:u w:val="single"/>
        </w:rPr>
        <w:t>‘The Bottom Line’</w:t>
      </w:r>
    </w:p>
    <w:p w14:paraId="6002CABA" w14:textId="00F233AD" w:rsidR="00A841BE" w:rsidRPr="00A841BE" w:rsidRDefault="00A841BE" w:rsidP="00A841BE">
      <w:pPr>
        <w:rPr>
          <w:rFonts w:ascii="Calibri" w:hAnsi="Calibri" w:cs="Calibri"/>
        </w:rPr>
      </w:pPr>
      <w:r w:rsidRPr="00A841BE">
        <w:rPr>
          <w:rFonts w:ascii="Calibri" w:hAnsi="Calibri" w:cs="Calibri"/>
        </w:rPr>
        <w:t>CMJA has survived well</w:t>
      </w:r>
      <w:r w:rsidR="008B1657" w:rsidRPr="00DE1B5F">
        <w:rPr>
          <w:rFonts w:ascii="Calibri" w:hAnsi="Calibri" w:cs="Calibri"/>
        </w:rPr>
        <w:t xml:space="preserve"> in the aftermath of the COVID pandemic.  A combination of the  successful conferences held in Ghana, Cardiff and Rwanda whilst reducing </w:t>
      </w:r>
      <w:r w:rsidRPr="00A841BE">
        <w:rPr>
          <w:rFonts w:ascii="Calibri" w:hAnsi="Calibri" w:cs="Calibri"/>
        </w:rPr>
        <w:t xml:space="preserve">overheads has balanced the books </w:t>
      </w:r>
      <w:r w:rsidR="008B1657" w:rsidRPr="00DE1B5F">
        <w:rPr>
          <w:rFonts w:ascii="Calibri" w:hAnsi="Calibri" w:cs="Calibri"/>
        </w:rPr>
        <w:t xml:space="preserve">and </w:t>
      </w:r>
      <w:r w:rsidRPr="00A841BE">
        <w:rPr>
          <w:rFonts w:ascii="Calibri" w:hAnsi="Calibri" w:cs="Calibri"/>
        </w:rPr>
        <w:t>we ended the year with free reserves of £</w:t>
      </w:r>
      <w:r w:rsidR="003E1212">
        <w:rPr>
          <w:rFonts w:ascii="Calibri" w:hAnsi="Calibri" w:cs="Calibri"/>
        </w:rPr>
        <w:t>358,454</w:t>
      </w:r>
      <w:r w:rsidRPr="00A841BE">
        <w:rPr>
          <w:rFonts w:ascii="Calibri" w:hAnsi="Calibri" w:cs="Calibri"/>
        </w:rPr>
        <w:t xml:space="preserve">.  </w:t>
      </w:r>
    </w:p>
    <w:p w14:paraId="66283808" w14:textId="77777777" w:rsidR="00A841BE" w:rsidRPr="00A841BE" w:rsidRDefault="00A841BE" w:rsidP="00A841BE">
      <w:pPr>
        <w:rPr>
          <w:rFonts w:ascii="Calibri" w:hAnsi="Calibri" w:cs="Calibri"/>
        </w:rPr>
      </w:pPr>
    </w:p>
    <w:p w14:paraId="2FFA6B6A" w14:textId="77777777" w:rsidR="00A841BE" w:rsidRPr="00A841BE" w:rsidRDefault="00A841BE" w:rsidP="00A841BE">
      <w:pPr>
        <w:rPr>
          <w:rFonts w:ascii="Calibri" w:hAnsi="Calibri" w:cs="Calibri"/>
        </w:rPr>
      </w:pPr>
      <w:r w:rsidRPr="00A841BE">
        <w:rPr>
          <w:rFonts w:ascii="Calibri" w:hAnsi="Calibri" w:cs="Calibri"/>
        </w:rPr>
        <w:t>This is well above our minimum reserves level of £85,000 and confirms that CMJA meets the going concern standards set by the Charity Commission.</w:t>
      </w:r>
    </w:p>
    <w:p w14:paraId="34F7998D" w14:textId="77777777" w:rsidR="00A841BE" w:rsidRPr="00A841BE" w:rsidRDefault="00A841BE" w:rsidP="00A841BE">
      <w:pPr>
        <w:rPr>
          <w:rFonts w:ascii="Calibri" w:hAnsi="Calibri" w:cs="Calibri"/>
        </w:rPr>
      </w:pPr>
    </w:p>
    <w:p w14:paraId="19CA7A1C" w14:textId="22FD8A7F" w:rsidR="00A841BE" w:rsidRPr="00A841BE" w:rsidRDefault="00A841BE" w:rsidP="00A841BE">
      <w:pPr>
        <w:rPr>
          <w:rFonts w:ascii="Calibri" w:hAnsi="Calibri" w:cs="Calibri"/>
        </w:rPr>
      </w:pPr>
      <w:r w:rsidRPr="00A841BE">
        <w:rPr>
          <w:rFonts w:ascii="Calibri" w:hAnsi="Calibri" w:cs="Calibri"/>
        </w:rPr>
        <w:t>We have set a cautious budget in 202</w:t>
      </w:r>
      <w:r w:rsidR="00C65DB7">
        <w:rPr>
          <w:rFonts w:ascii="Calibri" w:hAnsi="Calibri" w:cs="Calibri"/>
        </w:rPr>
        <w:t>5</w:t>
      </w:r>
      <w:r w:rsidRPr="00A841BE">
        <w:rPr>
          <w:rFonts w:ascii="Calibri" w:hAnsi="Calibri" w:cs="Calibri"/>
        </w:rPr>
        <w:t>/2</w:t>
      </w:r>
      <w:r w:rsidR="00C65DB7">
        <w:rPr>
          <w:rFonts w:ascii="Calibri" w:hAnsi="Calibri" w:cs="Calibri"/>
        </w:rPr>
        <w:t>6</w:t>
      </w:r>
      <w:r w:rsidRPr="00A841BE">
        <w:rPr>
          <w:rFonts w:ascii="Calibri" w:hAnsi="Calibri" w:cs="Calibri"/>
        </w:rPr>
        <w:t xml:space="preserve"> and will </w:t>
      </w:r>
      <w:r w:rsidR="00C65DB7">
        <w:rPr>
          <w:rFonts w:ascii="Calibri" w:hAnsi="Calibri" w:cs="Calibri"/>
        </w:rPr>
        <w:t xml:space="preserve">continue to be </w:t>
      </w:r>
      <w:r w:rsidRPr="00A841BE">
        <w:rPr>
          <w:rFonts w:ascii="Calibri" w:hAnsi="Calibri" w:cs="Calibri"/>
        </w:rPr>
        <w:t>cautious about adding to our fixed overheads in the future.</w:t>
      </w:r>
    </w:p>
    <w:p w14:paraId="07BB4D61" w14:textId="77777777" w:rsidR="00A841BE" w:rsidRPr="00A841BE" w:rsidRDefault="00A841BE" w:rsidP="00A841BE">
      <w:pPr>
        <w:rPr>
          <w:rFonts w:ascii="Calibri" w:hAnsi="Calibri" w:cs="Calibri"/>
        </w:rPr>
      </w:pPr>
    </w:p>
    <w:p w14:paraId="37944779" w14:textId="77777777" w:rsidR="00A841BE" w:rsidRPr="00A841BE" w:rsidRDefault="00A841BE" w:rsidP="00A841BE">
      <w:pPr>
        <w:rPr>
          <w:rFonts w:ascii="Calibri" w:hAnsi="Calibri" w:cs="Calibri"/>
        </w:rPr>
      </w:pPr>
    </w:p>
    <w:p w14:paraId="7F382C8C" w14:textId="7E0FC451" w:rsidR="00A841BE" w:rsidRPr="00DE1B5F" w:rsidRDefault="008B1657" w:rsidP="00A841BE">
      <w:pPr>
        <w:rPr>
          <w:rFonts w:ascii="Calibri" w:hAnsi="Calibri" w:cs="Calibri"/>
        </w:rPr>
      </w:pPr>
      <w:r w:rsidRPr="00DE1B5F">
        <w:rPr>
          <w:rFonts w:ascii="Calibri" w:hAnsi="Calibri" w:cs="Calibri"/>
        </w:rPr>
        <w:t>Dr Karen Brewer</w:t>
      </w:r>
    </w:p>
    <w:p w14:paraId="05B08E24" w14:textId="516C8D55" w:rsidR="008B1657" w:rsidRPr="00DE1B5F" w:rsidRDefault="008B1657" w:rsidP="00A841BE">
      <w:pPr>
        <w:rPr>
          <w:rFonts w:ascii="Calibri" w:hAnsi="Calibri" w:cs="Calibri"/>
        </w:rPr>
      </w:pPr>
      <w:r w:rsidRPr="00DE1B5F">
        <w:rPr>
          <w:rFonts w:ascii="Calibri" w:hAnsi="Calibri" w:cs="Calibri"/>
        </w:rPr>
        <w:t>Secretary General</w:t>
      </w:r>
    </w:p>
    <w:p w14:paraId="038A68D9" w14:textId="72F6D958" w:rsidR="008B1657" w:rsidRPr="00A841BE" w:rsidRDefault="008B1657" w:rsidP="00A841BE">
      <w:pPr>
        <w:rPr>
          <w:rFonts w:ascii="Calibri" w:hAnsi="Calibri" w:cs="Calibri"/>
        </w:rPr>
      </w:pPr>
      <w:r w:rsidRPr="00DE1B5F">
        <w:rPr>
          <w:rFonts w:ascii="Calibri" w:hAnsi="Calibri" w:cs="Calibri"/>
        </w:rPr>
        <w:t>July 2025</w:t>
      </w:r>
    </w:p>
    <w:p w14:paraId="0E1F883F" w14:textId="77777777" w:rsidR="00E8547C" w:rsidRPr="00DE1B5F" w:rsidRDefault="00E8547C">
      <w:pPr>
        <w:rPr>
          <w:rFonts w:ascii="Calibri" w:hAnsi="Calibri" w:cs="Calibri"/>
        </w:rPr>
      </w:pPr>
    </w:p>
    <w:sectPr w:rsidR="00E8547C" w:rsidRPr="00DE1B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A206B"/>
    <w:multiLevelType w:val="hybridMultilevel"/>
    <w:tmpl w:val="B67E8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B0384A"/>
    <w:multiLevelType w:val="hybridMultilevel"/>
    <w:tmpl w:val="66568490"/>
    <w:lvl w:ilvl="0" w:tplc="BED81A62">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num w:numId="1" w16cid:durableId="237327477">
    <w:abstractNumId w:val="1"/>
  </w:num>
  <w:num w:numId="2" w16cid:durableId="1603299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1BE"/>
    <w:rsid w:val="00032539"/>
    <w:rsid w:val="000375CB"/>
    <w:rsid w:val="001B7AB1"/>
    <w:rsid w:val="00240736"/>
    <w:rsid w:val="002A2341"/>
    <w:rsid w:val="002B77C6"/>
    <w:rsid w:val="002D4667"/>
    <w:rsid w:val="003079E2"/>
    <w:rsid w:val="00384C6B"/>
    <w:rsid w:val="003E1212"/>
    <w:rsid w:val="00462A09"/>
    <w:rsid w:val="00462CF9"/>
    <w:rsid w:val="004B3163"/>
    <w:rsid w:val="004D7A9B"/>
    <w:rsid w:val="004F4837"/>
    <w:rsid w:val="00522071"/>
    <w:rsid w:val="005C087B"/>
    <w:rsid w:val="006428C8"/>
    <w:rsid w:val="00793FB7"/>
    <w:rsid w:val="008713BF"/>
    <w:rsid w:val="00895A69"/>
    <w:rsid w:val="008B1657"/>
    <w:rsid w:val="00903714"/>
    <w:rsid w:val="00932EE9"/>
    <w:rsid w:val="009636F8"/>
    <w:rsid w:val="00984E4D"/>
    <w:rsid w:val="009A770B"/>
    <w:rsid w:val="009B01F0"/>
    <w:rsid w:val="009F08B1"/>
    <w:rsid w:val="009F4F92"/>
    <w:rsid w:val="00A12B28"/>
    <w:rsid w:val="00A660A3"/>
    <w:rsid w:val="00A841BE"/>
    <w:rsid w:val="00A9778C"/>
    <w:rsid w:val="00B302F9"/>
    <w:rsid w:val="00B6792D"/>
    <w:rsid w:val="00B902F9"/>
    <w:rsid w:val="00BE4180"/>
    <w:rsid w:val="00C65B29"/>
    <w:rsid w:val="00C65DB7"/>
    <w:rsid w:val="00CD3DB9"/>
    <w:rsid w:val="00DE1B5F"/>
    <w:rsid w:val="00E66E6C"/>
    <w:rsid w:val="00E67B0D"/>
    <w:rsid w:val="00E8547C"/>
    <w:rsid w:val="00F71F8A"/>
    <w:rsid w:val="00F96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9A8BC"/>
  <w15:chartTrackingRefBased/>
  <w15:docId w15:val="{BEC1F790-531C-4051-84AF-D8E37E8E9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1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1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1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1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1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1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1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1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1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1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1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1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1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1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1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1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1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1BE"/>
    <w:rPr>
      <w:rFonts w:eastAsiaTheme="majorEastAsia" w:cstheme="majorBidi"/>
      <w:color w:val="272727" w:themeColor="text1" w:themeTint="D8"/>
    </w:rPr>
  </w:style>
  <w:style w:type="paragraph" w:styleId="Title">
    <w:name w:val="Title"/>
    <w:basedOn w:val="Normal"/>
    <w:next w:val="Normal"/>
    <w:link w:val="TitleChar"/>
    <w:uiPriority w:val="10"/>
    <w:qFormat/>
    <w:rsid w:val="00A841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1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1B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1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1B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41BE"/>
    <w:rPr>
      <w:i/>
      <w:iCs/>
      <w:color w:val="404040" w:themeColor="text1" w:themeTint="BF"/>
    </w:rPr>
  </w:style>
  <w:style w:type="paragraph" w:styleId="ListParagraph">
    <w:name w:val="List Paragraph"/>
    <w:basedOn w:val="Normal"/>
    <w:uiPriority w:val="34"/>
    <w:qFormat/>
    <w:rsid w:val="00A841BE"/>
    <w:pPr>
      <w:ind w:left="720"/>
      <w:contextualSpacing/>
    </w:pPr>
  </w:style>
  <w:style w:type="character" w:styleId="IntenseEmphasis">
    <w:name w:val="Intense Emphasis"/>
    <w:basedOn w:val="DefaultParagraphFont"/>
    <w:uiPriority w:val="21"/>
    <w:qFormat/>
    <w:rsid w:val="00A841BE"/>
    <w:rPr>
      <w:i/>
      <w:iCs/>
      <w:color w:val="0F4761" w:themeColor="accent1" w:themeShade="BF"/>
    </w:rPr>
  </w:style>
  <w:style w:type="paragraph" w:styleId="IntenseQuote">
    <w:name w:val="Intense Quote"/>
    <w:basedOn w:val="Normal"/>
    <w:next w:val="Normal"/>
    <w:link w:val="IntenseQuoteChar"/>
    <w:uiPriority w:val="30"/>
    <w:qFormat/>
    <w:rsid w:val="00A841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1BE"/>
    <w:rPr>
      <w:i/>
      <w:iCs/>
      <w:color w:val="0F4761" w:themeColor="accent1" w:themeShade="BF"/>
    </w:rPr>
  </w:style>
  <w:style w:type="character" w:styleId="IntenseReference">
    <w:name w:val="Intense Reference"/>
    <w:basedOn w:val="DefaultParagraphFont"/>
    <w:uiPriority w:val="32"/>
    <w:qFormat/>
    <w:rsid w:val="00A841BE"/>
    <w:rPr>
      <w:b/>
      <w:bCs/>
      <w:smallCaps/>
      <w:color w:val="0F4761" w:themeColor="accent1" w:themeShade="BF"/>
      <w:spacing w:val="5"/>
    </w:rPr>
  </w:style>
  <w:style w:type="table" w:styleId="TableGrid">
    <w:name w:val="Table Grid"/>
    <w:basedOn w:val="TableNormal"/>
    <w:uiPriority w:val="39"/>
    <w:rsid w:val="00A84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F5ED1C5FF8D34B891282E85987A9F9" ma:contentTypeVersion="18" ma:contentTypeDescription="Create a new document." ma:contentTypeScope="" ma:versionID="3b211e7c129df4300a4bfa332149f5e3">
  <xsd:schema xmlns:xsd="http://www.w3.org/2001/XMLSchema" xmlns:xs="http://www.w3.org/2001/XMLSchema" xmlns:p="http://schemas.microsoft.com/office/2006/metadata/properties" xmlns:ns2="468b7cb5-cb0d-4dcc-a361-4668509a482a" xmlns:ns3="7074626c-6ddc-48f8-8fb7-ead18c896b94" targetNamespace="http://schemas.microsoft.com/office/2006/metadata/properties" ma:root="true" ma:fieldsID="8b805dd46bbcc939102966dfae1d3128" ns2:_="" ns3:_="">
    <xsd:import namespace="468b7cb5-cb0d-4dcc-a361-4668509a482a"/>
    <xsd:import namespace="7074626c-6ddc-48f8-8fb7-ead18c896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b7cb5-cb0d-4dcc-a361-4668509a4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1f9778-7bd5-4c72-8672-6448349c9f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74626c-6ddc-48f8-8fb7-ead18c896b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da4bb9-d03f-4c25-b028-c43050f1cbe5}" ma:internalName="TaxCatchAll" ma:showField="CatchAllData" ma:web="7074626c-6ddc-48f8-8fb7-ead18c896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074626c-6ddc-48f8-8fb7-ead18c896b94" xsi:nil="true"/>
    <lcf76f155ced4ddcb4097134ff3c332f xmlns="468b7cb5-cb0d-4dcc-a361-4668509a48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C073D3-B727-4AE3-A3B1-CCDD1D84E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8b7cb5-cb0d-4dcc-a361-4668509a482a"/>
    <ds:schemaRef ds:uri="7074626c-6ddc-48f8-8fb7-ead18c896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84EF4E-BB81-46CA-903D-28E00FD2CCC5}">
  <ds:schemaRefs>
    <ds:schemaRef ds:uri="http://schemas.microsoft.com/sharepoint/v3/contenttype/forms"/>
  </ds:schemaRefs>
</ds:datastoreItem>
</file>

<file path=customXml/itemProps3.xml><?xml version="1.0" encoding="utf-8"?>
<ds:datastoreItem xmlns:ds="http://schemas.openxmlformats.org/officeDocument/2006/customXml" ds:itemID="{3DEFB6D3-C445-483A-AE72-0359FD7006C1}">
  <ds:schemaRefs>
    <ds:schemaRef ds:uri="http://schemas.microsoft.com/office/2006/metadata/properties"/>
    <ds:schemaRef ds:uri="http://schemas.microsoft.com/office/infopath/2007/PartnerControls"/>
    <ds:schemaRef ds:uri="7074626c-6ddc-48f8-8fb7-ead18c896b94"/>
    <ds:schemaRef ds:uri="468b7cb5-cb0d-4dcc-a361-4668509a482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Brewer</dc:creator>
  <cp:keywords/>
  <dc:description/>
  <cp:lastModifiedBy>Karen  Brewer</cp:lastModifiedBy>
  <cp:revision>2</cp:revision>
  <dcterms:created xsi:type="dcterms:W3CDTF">2025-07-22T10:38:00Z</dcterms:created>
  <dcterms:modified xsi:type="dcterms:W3CDTF">2025-07-22T10:38:00Z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0x0101007CF5ED1C5FF8D34B891282E85987A9F9</vt:lpwstr>
  </property>
  <property fmtid="{D5CDD505-2E9C-101B-9397-08002B2CF9AE}" pid="3" name="MediaServiceImageTags">
    <vt:lpwstr/>
  </property>
</Properties>
</file>